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47B0" w14:textId="77777777" w:rsidR="00594222" w:rsidRPr="00F22317" w:rsidRDefault="00000000">
      <w:pPr>
        <w:spacing w:line="240" w:lineRule="exact"/>
        <w:jc w:val="center"/>
        <w:rPr>
          <w:rFonts w:asciiTheme="majorBidi" w:hAnsiTheme="majorBidi" w:cstheme="majorBidi"/>
          <w:b/>
          <w:bCs/>
          <w:sz w:val="24"/>
          <w:szCs w:val="24"/>
        </w:rPr>
      </w:pPr>
      <w:r w:rsidRPr="00F22317">
        <w:rPr>
          <w:rFonts w:asciiTheme="majorBidi" w:eastAsia="Calibri" w:hAnsiTheme="majorBidi" w:cstheme="majorBidi"/>
          <w:b/>
          <w:bCs/>
          <w:color w:val="000000"/>
          <w:sz w:val="24"/>
          <w:szCs w:val="24"/>
        </w:rPr>
        <w:t>AGREEMENT</w:t>
      </w:r>
    </w:p>
    <w:p w14:paraId="4703C89C" w14:textId="77777777" w:rsidR="00594222" w:rsidRPr="00F22317" w:rsidRDefault="00000000">
      <w:pPr>
        <w:spacing w:line="240" w:lineRule="exact"/>
        <w:jc w:val="center"/>
        <w:rPr>
          <w:rFonts w:asciiTheme="majorBidi" w:hAnsiTheme="majorBidi" w:cstheme="majorBidi"/>
          <w:b/>
          <w:bCs/>
          <w:sz w:val="24"/>
          <w:szCs w:val="24"/>
        </w:rPr>
      </w:pPr>
      <w:r w:rsidRPr="00F22317">
        <w:rPr>
          <w:rFonts w:asciiTheme="majorBidi" w:eastAsia="Calibri" w:hAnsiTheme="majorBidi" w:cstheme="majorBidi"/>
          <w:b/>
          <w:bCs/>
          <w:color w:val="000000"/>
          <w:sz w:val="24"/>
          <w:szCs w:val="24"/>
        </w:rPr>
        <w:t>FOR</w:t>
      </w:r>
    </w:p>
    <w:p w14:paraId="7733DFD0" w14:textId="77777777" w:rsidR="00594222" w:rsidRPr="00F22317" w:rsidRDefault="00000000">
      <w:pPr>
        <w:spacing w:after="1420" w:line="200" w:lineRule="exact"/>
        <w:jc w:val="center"/>
        <w:rPr>
          <w:rFonts w:asciiTheme="majorBidi" w:hAnsiTheme="majorBidi" w:cstheme="majorBidi"/>
          <w:b/>
          <w:bCs/>
          <w:sz w:val="24"/>
          <w:szCs w:val="24"/>
        </w:rPr>
      </w:pPr>
      <w:r w:rsidRPr="00F22317">
        <w:rPr>
          <w:rFonts w:asciiTheme="majorBidi" w:eastAsia="Calibri" w:hAnsiTheme="majorBidi" w:cstheme="majorBidi"/>
          <w:b/>
          <w:bCs/>
          <w:color w:val="000000"/>
          <w:sz w:val="24"/>
          <w:szCs w:val="24"/>
        </w:rPr>
        <w:t>SUPPLY OF SERVICES</w:t>
      </w:r>
    </w:p>
    <w:p w14:paraId="1C1E1D62" w14:textId="557CA0D8" w:rsidR="00594222" w:rsidRPr="00F22317" w:rsidRDefault="00000000" w:rsidP="005D02A8">
      <w:pPr>
        <w:tabs>
          <w:tab w:val="left" w:pos="6740"/>
        </w:tabs>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An Agreement made on:</w:t>
      </w:r>
      <w:r w:rsidR="00F22317" w:rsidRPr="00F22317">
        <w:rPr>
          <w:rFonts w:asciiTheme="majorBidi" w:eastAsia="Calibri" w:hAnsiTheme="majorBidi" w:cstheme="majorBidi"/>
          <w:color w:val="000000"/>
          <w:sz w:val="24"/>
          <w:szCs w:val="24"/>
        </w:rPr>
        <w:t xml:space="preserve"> </w:t>
      </w:r>
      <w:r w:rsidRPr="00F22317">
        <w:rPr>
          <w:rFonts w:asciiTheme="majorBidi" w:eastAsia="Calibri" w:hAnsiTheme="majorBidi" w:cstheme="majorBidi"/>
          <w:color w:val="000000"/>
          <w:sz w:val="24"/>
          <w:szCs w:val="24"/>
        </w:rPr>
        <w:t>between:</w:t>
      </w:r>
    </w:p>
    <w:p w14:paraId="4A5A04F4" w14:textId="5DE1A924" w:rsidR="00594222" w:rsidRDefault="00000000" w:rsidP="005D02A8">
      <w:pPr>
        <w:spacing w:after="0" w:line="276" w:lineRule="auto"/>
        <w:jc w:val="both"/>
        <w:rPr>
          <w:rFonts w:asciiTheme="majorBidi" w:eastAsia="Calibri" w:hAnsiTheme="majorBidi" w:cstheme="majorBidi"/>
          <w:color w:val="000000"/>
          <w:sz w:val="24"/>
          <w:szCs w:val="24"/>
          <w:lang w:val="en-US"/>
        </w:rPr>
      </w:pPr>
      <w:r w:rsidRPr="00F22317">
        <w:rPr>
          <w:rFonts w:asciiTheme="majorBidi" w:eastAsia="Calibri" w:hAnsiTheme="majorBidi" w:cstheme="majorBidi"/>
          <w:color w:val="000000"/>
          <w:sz w:val="24"/>
          <w:szCs w:val="24"/>
        </w:rPr>
        <w:t>(1)</w:t>
      </w:r>
      <w:r w:rsidR="00F71017">
        <w:rPr>
          <w:rFonts w:asciiTheme="majorBidi" w:eastAsia="Calibri" w:hAnsiTheme="majorBidi" w:cstheme="majorBidi"/>
          <w:color w:val="000000"/>
          <w:sz w:val="24"/>
          <w:szCs w:val="24"/>
          <w:lang w:val="en-US"/>
        </w:rPr>
        <w:t xml:space="preserve"> </w:t>
      </w:r>
      <w:r w:rsidR="00F22317" w:rsidRPr="00F22317">
        <w:rPr>
          <w:rFonts w:asciiTheme="majorBidi" w:eastAsia="Calibri" w:hAnsiTheme="majorBidi" w:cstheme="majorBidi"/>
          <w:color w:val="000000"/>
          <w:sz w:val="24"/>
          <w:szCs w:val="24"/>
        </w:rPr>
        <w:t>Company Name (</w:t>
      </w:r>
      <w:r w:rsidR="00F22317" w:rsidRPr="00F22317">
        <w:rPr>
          <w:rFonts w:asciiTheme="majorBidi" w:eastAsia="Calibri" w:hAnsiTheme="majorBidi" w:cstheme="majorBidi"/>
          <w:color w:val="000000"/>
          <w:sz w:val="24"/>
          <w:szCs w:val="24"/>
          <w:highlight w:val="yellow"/>
        </w:rPr>
        <w:t>XXXXXXXXXXXXXXXXX)</w:t>
      </w:r>
      <w:r w:rsidRPr="00F22317">
        <w:rPr>
          <w:rFonts w:asciiTheme="majorBidi" w:eastAsia="Calibri" w:hAnsiTheme="majorBidi" w:cstheme="majorBidi"/>
          <w:color w:val="000000"/>
          <w:sz w:val="24"/>
          <w:szCs w:val="24"/>
        </w:rPr>
        <w:t xml:space="preserve"> whose registered office is situated at:</w:t>
      </w:r>
      <w:r w:rsidR="00F22317" w:rsidRPr="00F22317">
        <w:rPr>
          <w:rFonts w:asciiTheme="majorBidi" w:eastAsia="Calibri" w:hAnsiTheme="majorBidi" w:cstheme="majorBidi"/>
          <w:color w:val="000000"/>
          <w:sz w:val="24"/>
          <w:szCs w:val="24"/>
          <w:highlight w:val="yellow"/>
          <w:lang w:val="en-US"/>
        </w:rPr>
        <w:t>XXXXXXXXXXXXXXXXXXX</w:t>
      </w:r>
    </w:p>
    <w:p w14:paraId="2C8E796F" w14:textId="77777777" w:rsidR="005D02A8" w:rsidRPr="00F22317" w:rsidRDefault="005D02A8" w:rsidP="005D02A8">
      <w:pPr>
        <w:spacing w:after="0" w:line="276" w:lineRule="auto"/>
        <w:jc w:val="both"/>
        <w:rPr>
          <w:rFonts w:asciiTheme="majorBidi" w:hAnsiTheme="majorBidi" w:cstheme="majorBidi"/>
          <w:sz w:val="24"/>
          <w:szCs w:val="24"/>
          <w:lang w:val="en-US"/>
        </w:rPr>
      </w:pPr>
    </w:p>
    <w:p w14:paraId="7A7CE1FF" w14:textId="77777777" w:rsidR="00594222" w:rsidRDefault="00000000" w:rsidP="005D02A8">
      <w:pPr>
        <w:spacing w:after="0" w:line="276" w:lineRule="auto"/>
        <w:ind w:firstLine="680"/>
        <w:rPr>
          <w:rFonts w:asciiTheme="majorBidi" w:eastAsia="Calibri" w:hAnsiTheme="majorBidi" w:cstheme="majorBidi"/>
          <w:color w:val="000000"/>
          <w:sz w:val="24"/>
          <w:szCs w:val="24"/>
        </w:rPr>
      </w:pPr>
      <w:r w:rsidRPr="00F22317">
        <w:rPr>
          <w:rFonts w:asciiTheme="majorBidi" w:eastAsia="Calibri" w:hAnsiTheme="majorBidi" w:cstheme="majorBidi"/>
          <w:color w:val="000000"/>
          <w:sz w:val="24"/>
          <w:szCs w:val="24"/>
        </w:rPr>
        <w:t>herein designated as the " Client" and</w:t>
      </w:r>
    </w:p>
    <w:p w14:paraId="6DD061DA" w14:textId="77777777" w:rsidR="005D02A8" w:rsidRPr="00F22317" w:rsidRDefault="005D02A8" w:rsidP="005D02A8">
      <w:pPr>
        <w:spacing w:after="0" w:line="276" w:lineRule="auto"/>
        <w:ind w:firstLine="680"/>
        <w:rPr>
          <w:rFonts w:asciiTheme="majorBidi" w:hAnsiTheme="majorBidi" w:cstheme="majorBidi"/>
          <w:sz w:val="24"/>
          <w:szCs w:val="24"/>
        </w:rPr>
      </w:pPr>
    </w:p>
    <w:p w14:paraId="23F70047" w14:textId="59C69381"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 xml:space="preserve">(2) MEDITERRANEAN OIL SERVICES GmbH, whose registered office is at </w:t>
      </w:r>
      <w:r w:rsidR="00747B56" w:rsidRPr="00F22317">
        <w:rPr>
          <w:rFonts w:asciiTheme="majorBidi" w:eastAsia="Calibri" w:hAnsiTheme="majorBidi" w:cstheme="majorBidi"/>
          <w:color w:val="000000"/>
          <w:sz w:val="24"/>
          <w:szCs w:val="24"/>
          <w:lang w:val="en-US"/>
        </w:rPr>
        <w:t>Werdener Street 8, D-40277 Dusseldorf</w:t>
      </w:r>
    </w:p>
    <w:p w14:paraId="55D27B62" w14:textId="77777777" w:rsidR="00594222" w:rsidRPr="00F22317" w:rsidRDefault="00000000" w:rsidP="005D02A8">
      <w:pPr>
        <w:spacing w:after="0" w:line="276" w:lineRule="auto"/>
        <w:ind w:firstLine="680"/>
        <w:rPr>
          <w:rFonts w:asciiTheme="majorBidi" w:hAnsiTheme="majorBidi" w:cstheme="majorBidi"/>
          <w:sz w:val="24"/>
          <w:szCs w:val="24"/>
        </w:rPr>
      </w:pPr>
      <w:r w:rsidRPr="00F22317">
        <w:rPr>
          <w:rFonts w:asciiTheme="majorBidi" w:eastAsia="Calibri" w:hAnsiTheme="majorBidi" w:cstheme="majorBidi"/>
          <w:color w:val="000000"/>
          <w:sz w:val="24"/>
          <w:szCs w:val="24"/>
        </w:rPr>
        <w:t>herein designated as " Medoil"</w:t>
      </w:r>
    </w:p>
    <w:p w14:paraId="441BCFB1" w14:textId="77777777" w:rsidR="005D02A8" w:rsidRDefault="005D02A8" w:rsidP="005D02A8">
      <w:pPr>
        <w:spacing w:after="0" w:line="276" w:lineRule="auto"/>
        <w:jc w:val="both"/>
        <w:rPr>
          <w:rFonts w:asciiTheme="majorBidi" w:eastAsia="Calibri" w:hAnsiTheme="majorBidi" w:cstheme="majorBidi"/>
          <w:color w:val="000000"/>
          <w:sz w:val="24"/>
          <w:szCs w:val="24"/>
        </w:rPr>
      </w:pPr>
    </w:p>
    <w:p w14:paraId="06D44568" w14:textId="70D55B48" w:rsidR="00594222" w:rsidRDefault="00000000" w:rsidP="005D02A8">
      <w:pPr>
        <w:spacing w:after="0" w:line="276" w:lineRule="auto"/>
        <w:jc w:val="both"/>
        <w:rPr>
          <w:rFonts w:asciiTheme="majorBidi" w:eastAsia="Calibri" w:hAnsiTheme="majorBidi" w:cstheme="majorBidi"/>
          <w:color w:val="000000"/>
          <w:sz w:val="24"/>
          <w:szCs w:val="24"/>
        </w:rPr>
      </w:pPr>
      <w:r w:rsidRPr="00F22317">
        <w:rPr>
          <w:rFonts w:asciiTheme="majorBidi" w:eastAsia="Calibri" w:hAnsiTheme="majorBidi" w:cstheme="majorBidi"/>
          <w:color w:val="000000"/>
          <w:sz w:val="24"/>
          <w:szCs w:val="24"/>
        </w:rPr>
        <w:t>whereas Medoil and the Client have agreed for the provision of business services by Medoil to the Client on the terms hereinafter contained:</w:t>
      </w:r>
    </w:p>
    <w:p w14:paraId="34A4F6DC" w14:textId="77777777" w:rsidR="005D02A8" w:rsidRPr="00F22317" w:rsidRDefault="005D02A8" w:rsidP="005D02A8">
      <w:pPr>
        <w:spacing w:after="0" w:line="276" w:lineRule="auto"/>
        <w:jc w:val="both"/>
        <w:rPr>
          <w:rFonts w:asciiTheme="majorBidi" w:hAnsiTheme="majorBidi" w:cstheme="majorBidi"/>
          <w:sz w:val="24"/>
          <w:szCs w:val="24"/>
        </w:rPr>
      </w:pPr>
    </w:p>
    <w:p w14:paraId="1877625A" w14:textId="77777777" w:rsidR="00594222" w:rsidRPr="00F71017" w:rsidRDefault="00000000" w:rsidP="005D02A8">
      <w:pPr>
        <w:spacing w:after="0" w:line="276" w:lineRule="auto"/>
        <w:rPr>
          <w:rFonts w:asciiTheme="majorBidi" w:hAnsiTheme="majorBidi" w:cstheme="majorBidi"/>
          <w:b/>
          <w:bCs/>
          <w:sz w:val="24"/>
          <w:szCs w:val="24"/>
        </w:rPr>
      </w:pPr>
      <w:r w:rsidRPr="00F71017">
        <w:rPr>
          <w:rFonts w:asciiTheme="majorBidi" w:eastAsia="Calibri" w:hAnsiTheme="majorBidi" w:cstheme="majorBidi"/>
          <w:b/>
          <w:bCs/>
          <w:color w:val="000000"/>
          <w:sz w:val="24"/>
          <w:szCs w:val="24"/>
        </w:rPr>
        <w:t xml:space="preserve">I.  </w:t>
      </w:r>
      <w:r w:rsidRPr="00F71017">
        <w:rPr>
          <w:rFonts w:asciiTheme="majorBidi" w:eastAsia="Calibri" w:hAnsiTheme="majorBidi" w:cstheme="majorBidi"/>
          <w:b/>
          <w:bCs/>
          <w:color w:val="000000"/>
          <w:sz w:val="24"/>
          <w:szCs w:val="24"/>
          <w:u w:val="single"/>
        </w:rPr>
        <w:t>SCOPE OF BUSINESS SERVICE</w:t>
      </w:r>
    </w:p>
    <w:p w14:paraId="3704D9AF" w14:textId="77777777" w:rsidR="00594222" w:rsidRPr="00F22317" w:rsidRDefault="00000000" w:rsidP="005D02A8">
      <w:pPr>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A. The Client hereby appoints Medoil for the assistance in:</w:t>
      </w:r>
    </w:p>
    <w:p w14:paraId="501FD0E3" w14:textId="41B4E4DE" w:rsidR="00594222" w:rsidRPr="00F22317" w:rsidRDefault="00000000" w:rsidP="005D02A8">
      <w:pPr>
        <w:pStyle w:val="ListParagraph"/>
        <w:numPr>
          <w:ilvl w:val="0"/>
          <w:numId w:val="3"/>
        </w:numPr>
        <w:tabs>
          <w:tab w:val="left" w:pos="3360"/>
        </w:tabs>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Procurement</w:t>
      </w:r>
      <w:r w:rsidR="00F22317">
        <w:rPr>
          <w:rFonts w:asciiTheme="majorBidi" w:eastAsia="Arial" w:hAnsiTheme="majorBidi" w:cstheme="majorBidi"/>
          <w:color w:val="000000"/>
          <w:sz w:val="24"/>
          <w:szCs w:val="24"/>
        </w:rPr>
        <w:tab/>
      </w:r>
      <w:r w:rsidRPr="00F22317">
        <w:rPr>
          <w:rFonts w:asciiTheme="majorBidi" w:eastAsia="Calibri" w:hAnsiTheme="majorBidi" w:cstheme="majorBidi"/>
          <w:color w:val="000000"/>
          <w:sz w:val="24"/>
          <w:szCs w:val="24"/>
        </w:rPr>
        <w:t>Purchasing of Equipment and Materials</w:t>
      </w:r>
    </w:p>
    <w:p w14:paraId="6F9D64C9" w14:textId="53BCDDCE" w:rsidR="00594222" w:rsidRPr="00F22317" w:rsidRDefault="00000000" w:rsidP="005D02A8">
      <w:pPr>
        <w:pStyle w:val="ListParagraph"/>
        <w:numPr>
          <w:ilvl w:val="0"/>
          <w:numId w:val="3"/>
        </w:numPr>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 xml:space="preserve">Recruitment    </w:t>
      </w:r>
      <w:r w:rsidR="00747B56" w:rsidRPr="00F22317">
        <w:rPr>
          <w:rFonts w:asciiTheme="majorBidi" w:eastAsia="Calibri" w:hAnsiTheme="majorBidi" w:cstheme="majorBidi"/>
          <w:color w:val="000000"/>
          <w:sz w:val="24"/>
          <w:szCs w:val="24"/>
        </w:rPr>
        <w:tab/>
      </w:r>
      <w:r w:rsidR="00F22317">
        <w:rPr>
          <w:rFonts w:asciiTheme="majorBidi" w:eastAsia="Calibri" w:hAnsiTheme="majorBidi" w:cstheme="majorBidi"/>
          <w:color w:val="000000"/>
          <w:sz w:val="24"/>
          <w:szCs w:val="24"/>
        </w:rPr>
        <w:tab/>
      </w:r>
      <w:r w:rsidR="00F22317">
        <w:rPr>
          <w:rFonts w:asciiTheme="majorBidi" w:eastAsia="Calibri" w:hAnsiTheme="majorBidi" w:cstheme="majorBidi"/>
          <w:color w:val="000000"/>
          <w:sz w:val="24"/>
          <w:szCs w:val="24"/>
        </w:rPr>
        <w:tab/>
      </w:r>
      <w:r w:rsidRPr="00F22317">
        <w:rPr>
          <w:rFonts w:asciiTheme="majorBidi" w:eastAsia="Calibri" w:hAnsiTheme="majorBidi" w:cstheme="majorBidi"/>
          <w:color w:val="000000"/>
          <w:sz w:val="24"/>
          <w:szCs w:val="24"/>
        </w:rPr>
        <w:t>Recruitment campaigns of Client Personnel</w:t>
      </w:r>
    </w:p>
    <w:p w14:paraId="04306870" w14:textId="0F961AC7" w:rsidR="00594222" w:rsidRPr="00F22317" w:rsidRDefault="00000000" w:rsidP="005D02A8">
      <w:pPr>
        <w:pStyle w:val="ListParagraph"/>
        <w:numPr>
          <w:ilvl w:val="0"/>
          <w:numId w:val="3"/>
        </w:numPr>
        <w:tabs>
          <w:tab w:val="left" w:pos="3360"/>
        </w:tabs>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Training</w:t>
      </w:r>
      <w:r w:rsidRPr="00F22317">
        <w:rPr>
          <w:rFonts w:asciiTheme="majorBidi" w:eastAsia="Arial" w:hAnsiTheme="majorBidi" w:cstheme="majorBidi"/>
          <w:color w:val="000000"/>
          <w:sz w:val="24"/>
          <w:szCs w:val="24"/>
        </w:rPr>
        <w:tab/>
      </w:r>
      <w:r w:rsidRPr="00F22317">
        <w:rPr>
          <w:rFonts w:asciiTheme="majorBidi" w:eastAsia="Calibri" w:hAnsiTheme="majorBidi" w:cstheme="majorBidi"/>
          <w:color w:val="000000"/>
          <w:sz w:val="24"/>
          <w:szCs w:val="24"/>
        </w:rPr>
        <w:t>Organization of Training programs for Client Personnel</w:t>
      </w:r>
    </w:p>
    <w:p w14:paraId="50233613" w14:textId="0C8E1033" w:rsidR="00594222" w:rsidRPr="00F22317" w:rsidRDefault="00000000" w:rsidP="005D02A8">
      <w:pPr>
        <w:pStyle w:val="ListParagraph"/>
        <w:numPr>
          <w:ilvl w:val="0"/>
          <w:numId w:val="3"/>
        </w:numPr>
        <w:tabs>
          <w:tab w:val="left" w:pos="3360"/>
        </w:tabs>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Travel Services</w:t>
      </w:r>
      <w:r w:rsidRPr="00F22317">
        <w:rPr>
          <w:rFonts w:asciiTheme="majorBidi" w:eastAsia="Arial" w:hAnsiTheme="majorBidi" w:cstheme="majorBidi"/>
          <w:color w:val="000000"/>
          <w:sz w:val="24"/>
          <w:szCs w:val="24"/>
        </w:rPr>
        <w:tab/>
      </w:r>
      <w:r w:rsidRPr="00F22317">
        <w:rPr>
          <w:rFonts w:asciiTheme="majorBidi" w:eastAsia="Calibri" w:hAnsiTheme="majorBidi" w:cstheme="majorBidi"/>
          <w:color w:val="000000"/>
          <w:sz w:val="24"/>
          <w:szCs w:val="24"/>
        </w:rPr>
        <w:t>Arrangements of Business Trips for Client Personnel</w:t>
      </w:r>
    </w:p>
    <w:p w14:paraId="71DE693D" w14:textId="41102814" w:rsidR="00594222" w:rsidRPr="00F22317" w:rsidRDefault="00000000" w:rsidP="005D02A8">
      <w:pPr>
        <w:pStyle w:val="ListParagraph"/>
        <w:numPr>
          <w:ilvl w:val="0"/>
          <w:numId w:val="3"/>
        </w:numPr>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 xml:space="preserve">IT- Services    </w:t>
      </w:r>
      <w:r w:rsidR="00747B56" w:rsidRPr="00F22317">
        <w:rPr>
          <w:rFonts w:asciiTheme="majorBidi" w:eastAsia="Calibri" w:hAnsiTheme="majorBidi" w:cstheme="majorBidi"/>
          <w:color w:val="000000"/>
          <w:sz w:val="24"/>
          <w:szCs w:val="24"/>
        </w:rPr>
        <w:tab/>
      </w:r>
      <w:r w:rsidR="00747B56" w:rsidRPr="00F22317">
        <w:rPr>
          <w:rFonts w:asciiTheme="majorBidi" w:eastAsia="Calibri" w:hAnsiTheme="majorBidi" w:cstheme="majorBidi"/>
          <w:color w:val="000000"/>
          <w:sz w:val="24"/>
          <w:szCs w:val="24"/>
        </w:rPr>
        <w:tab/>
      </w:r>
      <w:r w:rsidR="00F22317">
        <w:rPr>
          <w:rFonts w:asciiTheme="majorBidi" w:eastAsia="Calibri" w:hAnsiTheme="majorBidi" w:cstheme="majorBidi"/>
          <w:color w:val="000000"/>
          <w:sz w:val="24"/>
          <w:szCs w:val="24"/>
        </w:rPr>
        <w:tab/>
      </w:r>
      <w:r w:rsidRPr="00F22317">
        <w:rPr>
          <w:rFonts w:asciiTheme="majorBidi" w:eastAsia="Calibri" w:hAnsiTheme="majorBidi" w:cstheme="majorBidi"/>
          <w:color w:val="000000"/>
          <w:sz w:val="24"/>
          <w:szCs w:val="24"/>
        </w:rPr>
        <w:t>Consultancy in IT - projects</w:t>
      </w:r>
    </w:p>
    <w:p w14:paraId="7C785067" w14:textId="194D858C" w:rsidR="00594222" w:rsidRPr="00F22317" w:rsidRDefault="00000000" w:rsidP="005D02A8">
      <w:pPr>
        <w:pStyle w:val="ListParagraph"/>
        <w:numPr>
          <w:ilvl w:val="0"/>
          <w:numId w:val="3"/>
        </w:numPr>
        <w:tabs>
          <w:tab w:val="left" w:pos="3360"/>
        </w:tabs>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Financial Services</w:t>
      </w:r>
      <w:r w:rsidRPr="00F22317">
        <w:rPr>
          <w:rFonts w:asciiTheme="majorBidi" w:eastAsia="Arial" w:hAnsiTheme="majorBidi" w:cstheme="majorBidi"/>
          <w:color w:val="000000"/>
          <w:sz w:val="24"/>
          <w:szCs w:val="24"/>
        </w:rPr>
        <w:tab/>
      </w:r>
      <w:r w:rsidRPr="00F22317">
        <w:rPr>
          <w:rFonts w:asciiTheme="majorBidi" w:eastAsia="Calibri" w:hAnsiTheme="majorBidi" w:cstheme="majorBidi"/>
          <w:color w:val="000000"/>
          <w:sz w:val="24"/>
          <w:szCs w:val="24"/>
        </w:rPr>
        <w:t>Direct Payments and opening of L/C's</w:t>
      </w:r>
    </w:p>
    <w:p w14:paraId="2EB17A60" w14:textId="633DB0FA" w:rsidR="00594222" w:rsidRPr="005D02A8" w:rsidRDefault="00000000" w:rsidP="005D02A8">
      <w:pPr>
        <w:pStyle w:val="ListParagraph"/>
        <w:numPr>
          <w:ilvl w:val="0"/>
          <w:numId w:val="3"/>
        </w:numPr>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Such other business services as the Client may from time to time require.</w:t>
      </w:r>
    </w:p>
    <w:p w14:paraId="455985F4" w14:textId="77777777" w:rsidR="005D02A8" w:rsidRPr="005D02A8" w:rsidRDefault="005D02A8" w:rsidP="005D02A8">
      <w:pPr>
        <w:spacing w:after="0" w:line="276" w:lineRule="auto"/>
        <w:ind w:left="65"/>
        <w:rPr>
          <w:rFonts w:asciiTheme="majorBidi" w:hAnsiTheme="majorBidi" w:cstheme="majorBidi"/>
          <w:sz w:val="24"/>
          <w:szCs w:val="24"/>
        </w:rPr>
      </w:pPr>
    </w:p>
    <w:p w14:paraId="69B0918F" w14:textId="230055CE" w:rsidR="00594222" w:rsidRDefault="00000000" w:rsidP="005D02A8">
      <w:pPr>
        <w:spacing w:after="0" w:line="276" w:lineRule="auto"/>
        <w:jc w:val="both"/>
        <w:rPr>
          <w:rFonts w:asciiTheme="majorBidi" w:eastAsia="Calibri" w:hAnsiTheme="majorBidi" w:cstheme="majorBidi"/>
          <w:color w:val="000000"/>
          <w:sz w:val="24"/>
          <w:szCs w:val="24"/>
        </w:rPr>
      </w:pPr>
      <w:r w:rsidRPr="00F22317">
        <w:rPr>
          <w:rFonts w:asciiTheme="majorBidi" w:eastAsia="Calibri" w:hAnsiTheme="majorBidi" w:cstheme="majorBidi"/>
          <w:color w:val="000000"/>
          <w:sz w:val="24"/>
          <w:szCs w:val="24"/>
        </w:rPr>
        <w:t>B. Medoil shall during the continuance of this Agreement (which shall be deemed to have commenced on</w:t>
      </w:r>
      <w:r w:rsidR="00747B56" w:rsidRPr="00F22317">
        <w:rPr>
          <w:rFonts w:asciiTheme="majorBidi" w:eastAsia="Calibri" w:hAnsiTheme="majorBidi" w:cstheme="majorBidi"/>
          <w:color w:val="000000"/>
          <w:sz w:val="24"/>
          <w:szCs w:val="24"/>
        </w:rPr>
        <w:t>…</w:t>
      </w:r>
      <w:r w:rsidR="00747B56" w:rsidRPr="00F22317">
        <w:rPr>
          <w:rFonts w:asciiTheme="majorBidi" w:eastAsia="Calibri" w:hAnsiTheme="majorBidi" w:cstheme="majorBidi"/>
          <w:color w:val="000000"/>
          <w:sz w:val="24"/>
          <w:szCs w:val="24"/>
          <w:lang w:val="en-US"/>
        </w:rPr>
        <w:t xml:space="preserve">…./………/2024 </w:t>
      </w:r>
      <w:r w:rsidRPr="00F22317">
        <w:rPr>
          <w:rFonts w:asciiTheme="majorBidi" w:eastAsia="Calibri" w:hAnsiTheme="majorBidi" w:cstheme="majorBidi"/>
          <w:color w:val="000000"/>
          <w:sz w:val="24"/>
          <w:szCs w:val="24"/>
        </w:rPr>
        <w:t xml:space="preserve">provide or procure the provision to the Client as it may require in order to perform the services specified under </w:t>
      </w:r>
      <w:r w:rsidR="00747B56" w:rsidRPr="00F22317">
        <w:rPr>
          <w:rFonts w:asciiTheme="majorBidi" w:eastAsia="Calibri" w:hAnsiTheme="majorBidi" w:cstheme="majorBidi"/>
          <w:color w:val="000000"/>
          <w:sz w:val="24"/>
          <w:szCs w:val="24"/>
        </w:rPr>
        <w:t>I. Above</w:t>
      </w:r>
      <w:r w:rsidRPr="00F22317">
        <w:rPr>
          <w:rFonts w:asciiTheme="majorBidi" w:eastAsia="Calibri" w:hAnsiTheme="majorBidi" w:cstheme="majorBidi"/>
          <w:color w:val="000000"/>
          <w:sz w:val="24"/>
          <w:szCs w:val="24"/>
        </w:rPr>
        <w:t>.</w:t>
      </w:r>
    </w:p>
    <w:p w14:paraId="7B2FACB2" w14:textId="77777777" w:rsidR="00F22317" w:rsidRPr="00F22317" w:rsidRDefault="00F22317" w:rsidP="005D02A8">
      <w:pPr>
        <w:spacing w:after="0" w:line="276" w:lineRule="auto"/>
        <w:jc w:val="both"/>
        <w:rPr>
          <w:rFonts w:asciiTheme="majorBidi" w:hAnsiTheme="majorBidi" w:cstheme="majorBidi"/>
          <w:sz w:val="24"/>
          <w:szCs w:val="24"/>
        </w:rPr>
      </w:pPr>
    </w:p>
    <w:p w14:paraId="0862EA50" w14:textId="2A8544E5" w:rsidR="002E2D18" w:rsidRPr="002E2D18" w:rsidRDefault="00000000" w:rsidP="005D02A8">
      <w:pPr>
        <w:spacing w:after="0" w:line="276" w:lineRule="auto"/>
        <w:jc w:val="both"/>
        <w:rPr>
          <w:rFonts w:asciiTheme="majorBidi" w:eastAsia="Calibri" w:hAnsiTheme="majorBidi" w:cstheme="majorBidi"/>
          <w:color w:val="000000"/>
          <w:sz w:val="24"/>
          <w:szCs w:val="24"/>
          <w:lang w:val="en-GB"/>
        </w:rPr>
      </w:pPr>
      <w:r w:rsidRPr="00F22317">
        <w:rPr>
          <w:rFonts w:asciiTheme="majorBidi" w:eastAsia="Calibri" w:hAnsiTheme="majorBidi" w:cstheme="majorBidi"/>
          <w:color w:val="000000"/>
          <w:sz w:val="24"/>
          <w:szCs w:val="24"/>
        </w:rPr>
        <w:t xml:space="preserve">C. Medoil, as a Commercial Agent, is acting in the name and on the account </w:t>
      </w:r>
      <w:r w:rsidR="00F22317">
        <w:rPr>
          <w:rFonts w:asciiTheme="majorBidi" w:eastAsia="Calibri" w:hAnsiTheme="majorBidi" w:cstheme="majorBidi"/>
          <w:color w:val="000000"/>
          <w:sz w:val="24"/>
          <w:szCs w:val="24"/>
          <w:lang w:val="en-US"/>
        </w:rPr>
        <w:t xml:space="preserve">on behalf </w:t>
      </w:r>
      <w:r w:rsidRPr="00F22317">
        <w:rPr>
          <w:rFonts w:asciiTheme="majorBidi" w:eastAsia="Calibri" w:hAnsiTheme="majorBidi" w:cstheme="majorBidi"/>
          <w:color w:val="000000"/>
          <w:sz w:val="24"/>
          <w:szCs w:val="24"/>
        </w:rPr>
        <w:t xml:space="preserve">of the Client. </w:t>
      </w:r>
      <w:r w:rsidR="002E2D18" w:rsidRPr="002E2D18">
        <w:rPr>
          <w:rFonts w:ascii="Times New Roman" w:eastAsiaTheme="minorHAnsi" w:hAnsi="Times New Roman" w:cs="Times New Roman"/>
          <w:kern w:val="0"/>
          <w:sz w:val="24"/>
          <w:szCs w:val="24"/>
          <w:lang w:val="en-GB" w:eastAsia="en-US"/>
          <w14:ligatures w14:val="none"/>
        </w:rPr>
        <w:t xml:space="preserve"> </w:t>
      </w:r>
      <w:r w:rsidR="002E2D18" w:rsidRPr="002E2D18">
        <w:rPr>
          <w:rFonts w:asciiTheme="majorBidi" w:eastAsia="Calibri" w:hAnsiTheme="majorBidi" w:cstheme="majorBidi"/>
          <w:color w:val="000000"/>
          <w:sz w:val="24"/>
          <w:szCs w:val="24"/>
          <w:lang w:val="en-GB"/>
        </w:rPr>
        <w:t>According to these agreements, the clients are granting certain rights to the company as a whole.</w:t>
      </w:r>
    </w:p>
    <w:p w14:paraId="3D0D958A" w14:textId="77777777" w:rsidR="002E2D18" w:rsidRDefault="002E2D18" w:rsidP="005D02A8">
      <w:pPr>
        <w:spacing w:after="0" w:line="276" w:lineRule="auto"/>
        <w:jc w:val="both"/>
        <w:rPr>
          <w:rFonts w:asciiTheme="majorBidi" w:eastAsia="Calibri" w:hAnsiTheme="majorBidi" w:cstheme="majorBidi"/>
          <w:color w:val="000000"/>
          <w:sz w:val="24"/>
          <w:szCs w:val="24"/>
          <w:lang w:val="en-GB"/>
        </w:rPr>
      </w:pPr>
    </w:p>
    <w:p w14:paraId="55C3BDDA" w14:textId="3C58FDCE" w:rsidR="002E2D18" w:rsidRPr="002E2D18" w:rsidRDefault="002E2D18" w:rsidP="005D02A8">
      <w:pPr>
        <w:spacing w:after="0" w:line="276" w:lineRule="auto"/>
        <w:jc w:val="both"/>
        <w:rPr>
          <w:rFonts w:asciiTheme="majorBidi" w:eastAsia="Calibri" w:hAnsiTheme="majorBidi" w:cstheme="majorBidi"/>
          <w:color w:val="000000"/>
          <w:sz w:val="24"/>
          <w:szCs w:val="24"/>
          <w:lang w:val="en-GB"/>
        </w:rPr>
      </w:pPr>
      <w:r w:rsidRPr="002E2D18">
        <w:rPr>
          <w:rFonts w:asciiTheme="majorBidi" w:eastAsia="Calibri" w:hAnsiTheme="majorBidi" w:cstheme="majorBidi"/>
          <w:color w:val="000000"/>
          <w:sz w:val="24"/>
          <w:szCs w:val="24"/>
          <w:lang w:val="en-GB"/>
        </w:rPr>
        <w:t>These rights include the negotiation and legal binding placing of orders for all kind of services. The company is performing as a Commercial Agent and therefore always acts.</w:t>
      </w:r>
    </w:p>
    <w:p w14:paraId="51573647" w14:textId="77777777" w:rsidR="002E2D18" w:rsidRDefault="002E2D18" w:rsidP="005D02A8">
      <w:pPr>
        <w:spacing w:after="0" w:line="276" w:lineRule="auto"/>
        <w:jc w:val="both"/>
        <w:rPr>
          <w:rFonts w:asciiTheme="majorBidi" w:eastAsia="Calibri" w:hAnsiTheme="majorBidi" w:cstheme="majorBidi"/>
          <w:color w:val="000000"/>
          <w:sz w:val="24"/>
          <w:szCs w:val="24"/>
          <w:lang w:val="en-GB"/>
        </w:rPr>
      </w:pPr>
      <w:r w:rsidRPr="002E2D18">
        <w:rPr>
          <w:rFonts w:asciiTheme="majorBidi" w:eastAsia="Calibri" w:hAnsiTheme="majorBidi" w:cstheme="majorBidi"/>
          <w:color w:val="000000"/>
          <w:sz w:val="24"/>
          <w:szCs w:val="24"/>
          <w:lang w:val="en-GB"/>
        </w:rPr>
        <w:t>,, in the name and on the account ,, of the client companies.</w:t>
      </w:r>
    </w:p>
    <w:p w14:paraId="7FBFA015" w14:textId="77777777" w:rsidR="007B5401" w:rsidRPr="002E2D18" w:rsidRDefault="007B5401" w:rsidP="005D02A8">
      <w:pPr>
        <w:spacing w:after="0" w:line="276" w:lineRule="auto"/>
        <w:jc w:val="both"/>
        <w:rPr>
          <w:rFonts w:asciiTheme="majorBidi" w:eastAsia="Calibri" w:hAnsiTheme="majorBidi" w:cstheme="majorBidi"/>
          <w:color w:val="000000"/>
          <w:sz w:val="24"/>
          <w:szCs w:val="24"/>
          <w:lang w:val="en-GB"/>
        </w:rPr>
      </w:pPr>
    </w:p>
    <w:p w14:paraId="19CA12B8" w14:textId="77777777" w:rsidR="002E2D18" w:rsidRPr="002E2D18" w:rsidRDefault="002E2D18" w:rsidP="005D02A8">
      <w:pPr>
        <w:spacing w:after="0" w:line="276" w:lineRule="auto"/>
        <w:jc w:val="both"/>
        <w:rPr>
          <w:rFonts w:asciiTheme="majorBidi" w:eastAsia="Calibri" w:hAnsiTheme="majorBidi" w:cstheme="majorBidi"/>
          <w:color w:val="000000"/>
          <w:sz w:val="24"/>
          <w:szCs w:val="24"/>
          <w:lang w:val="en-GB"/>
        </w:rPr>
      </w:pPr>
      <w:r w:rsidRPr="002E2D18">
        <w:rPr>
          <w:rFonts w:asciiTheme="majorBidi" w:eastAsia="Calibri" w:hAnsiTheme="majorBidi" w:cstheme="majorBidi"/>
          <w:color w:val="000000"/>
          <w:sz w:val="24"/>
          <w:szCs w:val="24"/>
          <w:lang w:val="en-GB"/>
        </w:rPr>
        <w:t>Based on the authority granted by the client companies, MEDOIL is representing itself and the clients to any 3rd party.</w:t>
      </w:r>
    </w:p>
    <w:p w14:paraId="7C8FC8F3" w14:textId="77777777" w:rsidR="007B5401" w:rsidRDefault="007B5401" w:rsidP="005D02A8">
      <w:pPr>
        <w:spacing w:after="0" w:line="276" w:lineRule="auto"/>
        <w:jc w:val="both"/>
        <w:rPr>
          <w:rFonts w:asciiTheme="majorBidi" w:eastAsia="Calibri" w:hAnsiTheme="majorBidi" w:cstheme="majorBidi"/>
          <w:color w:val="000000"/>
          <w:sz w:val="24"/>
          <w:szCs w:val="24"/>
          <w:lang w:val="en-GB"/>
        </w:rPr>
      </w:pPr>
    </w:p>
    <w:p w14:paraId="6062F69B" w14:textId="756D48D3" w:rsidR="002E2D18" w:rsidRDefault="002E2D18" w:rsidP="005D02A8">
      <w:pPr>
        <w:spacing w:after="0" w:line="276" w:lineRule="auto"/>
        <w:jc w:val="both"/>
        <w:rPr>
          <w:rFonts w:asciiTheme="majorBidi" w:eastAsia="Calibri" w:hAnsiTheme="majorBidi" w:cstheme="majorBidi"/>
          <w:color w:val="000000"/>
          <w:sz w:val="24"/>
          <w:szCs w:val="24"/>
          <w:lang w:val="en-GB"/>
        </w:rPr>
      </w:pPr>
      <w:r w:rsidRPr="002E2D18">
        <w:rPr>
          <w:rFonts w:asciiTheme="majorBidi" w:eastAsia="Calibri" w:hAnsiTheme="majorBidi" w:cstheme="majorBidi"/>
          <w:color w:val="000000"/>
          <w:sz w:val="24"/>
          <w:szCs w:val="24"/>
          <w:lang w:val="en-GB"/>
        </w:rPr>
        <w:lastRenderedPageBreak/>
        <w:t>These parties are in particular:</w:t>
      </w:r>
      <w:r>
        <w:rPr>
          <w:rFonts w:asciiTheme="majorBidi" w:eastAsia="Calibri" w:hAnsiTheme="majorBidi" w:cstheme="majorBidi"/>
          <w:color w:val="000000"/>
          <w:sz w:val="24"/>
          <w:szCs w:val="24"/>
          <w:lang w:val="en-GB"/>
        </w:rPr>
        <w:t xml:space="preserve"> </w:t>
      </w:r>
      <w:r w:rsidRPr="002E2D18">
        <w:rPr>
          <w:rFonts w:asciiTheme="majorBidi" w:eastAsia="Calibri" w:hAnsiTheme="majorBidi" w:cstheme="majorBidi"/>
          <w:color w:val="000000"/>
          <w:sz w:val="24"/>
          <w:szCs w:val="24"/>
          <w:lang w:val="en-GB"/>
        </w:rPr>
        <w:t>Manufacturers, Traders, Hospitals and Clinics, Insurance Companies, Training Institutes, Recruitment Agencies, Consultant Companies, State Departments, Banks, Other Business Organizations and Institutions</w:t>
      </w:r>
      <w:r w:rsidR="007B5401">
        <w:rPr>
          <w:rFonts w:asciiTheme="majorBidi" w:eastAsia="Calibri" w:hAnsiTheme="majorBidi" w:cstheme="majorBidi"/>
          <w:color w:val="000000"/>
          <w:sz w:val="24"/>
          <w:szCs w:val="24"/>
          <w:lang w:val="en-GB"/>
        </w:rPr>
        <w:t>.</w:t>
      </w:r>
    </w:p>
    <w:p w14:paraId="0CF180F9" w14:textId="77777777" w:rsidR="007B5401" w:rsidRDefault="007B5401" w:rsidP="005D02A8">
      <w:pPr>
        <w:spacing w:after="0" w:line="276" w:lineRule="auto"/>
        <w:jc w:val="both"/>
        <w:rPr>
          <w:rFonts w:asciiTheme="majorBidi" w:eastAsia="Calibri" w:hAnsiTheme="majorBidi" w:cstheme="majorBidi"/>
          <w:color w:val="000000"/>
          <w:sz w:val="24"/>
          <w:szCs w:val="24"/>
        </w:rPr>
      </w:pPr>
    </w:p>
    <w:p w14:paraId="1C38BC17" w14:textId="07229D97" w:rsidR="007B5401" w:rsidRPr="002E2D18" w:rsidRDefault="007B5401" w:rsidP="005D02A8">
      <w:pPr>
        <w:spacing w:after="0" w:line="276" w:lineRule="auto"/>
        <w:jc w:val="both"/>
        <w:rPr>
          <w:rFonts w:asciiTheme="majorBidi" w:eastAsia="Calibri" w:hAnsiTheme="majorBidi" w:cstheme="majorBidi"/>
          <w:color w:val="000000"/>
          <w:sz w:val="24"/>
          <w:szCs w:val="24"/>
          <w:lang w:val="en-US"/>
        </w:rPr>
      </w:pPr>
      <w:r w:rsidRPr="00F22317">
        <w:rPr>
          <w:rFonts w:asciiTheme="majorBidi" w:eastAsia="Calibri" w:hAnsiTheme="majorBidi" w:cstheme="majorBidi"/>
          <w:color w:val="000000"/>
          <w:sz w:val="24"/>
          <w:szCs w:val="24"/>
        </w:rPr>
        <w:t>This agreement shall not establish, nor be deemed to establish a joint venture or partnership between Medoil and the Client</w:t>
      </w:r>
      <w:r>
        <w:rPr>
          <w:rFonts w:asciiTheme="majorBidi" w:eastAsia="Calibri" w:hAnsiTheme="majorBidi" w:cstheme="majorBidi"/>
          <w:color w:val="000000"/>
          <w:sz w:val="24"/>
          <w:szCs w:val="24"/>
          <w:lang w:val="en-US"/>
        </w:rPr>
        <w:t xml:space="preserve"> and or suppliers and service providers.</w:t>
      </w:r>
    </w:p>
    <w:p w14:paraId="30559B09" w14:textId="4F9B7212" w:rsidR="00F22317" w:rsidRPr="00F22317" w:rsidRDefault="00F22317" w:rsidP="005D02A8">
      <w:pPr>
        <w:spacing w:after="0" w:line="276" w:lineRule="auto"/>
        <w:jc w:val="both"/>
        <w:rPr>
          <w:rFonts w:asciiTheme="majorBidi" w:eastAsia="Calibri" w:hAnsiTheme="majorBidi" w:cstheme="majorBidi"/>
          <w:color w:val="000000"/>
          <w:sz w:val="24"/>
          <w:szCs w:val="24"/>
          <w:lang w:val="en-US"/>
        </w:rPr>
      </w:pPr>
    </w:p>
    <w:p w14:paraId="302D2DFD" w14:textId="217C137A" w:rsidR="00594222" w:rsidRPr="00F22317" w:rsidRDefault="00000000" w:rsidP="005D02A8">
      <w:pPr>
        <w:spacing w:after="0" w:line="276" w:lineRule="auto"/>
        <w:jc w:val="both"/>
        <w:rPr>
          <w:rFonts w:asciiTheme="majorBidi" w:hAnsiTheme="majorBidi" w:cstheme="majorBidi"/>
          <w:b/>
          <w:bCs/>
          <w:sz w:val="24"/>
          <w:szCs w:val="24"/>
          <w:lang w:val="en-US"/>
        </w:rPr>
      </w:pPr>
      <w:r w:rsidRPr="00F22317">
        <w:rPr>
          <w:rFonts w:asciiTheme="majorBidi" w:eastAsia="Calibri" w:hAnsiTheme="majorBidi" w:cstheme="majorBidi"/>
          <w:b/>
          <w:bCs/>
          <w:color w:val="000000"/>
          <w:sz w:val="24"/>
          <w:szCs w:val="24"/>
        </w:rPr>
        <w:t xml:space="preserve">II. </w:t>
      </w:r>
      <w:r w:rsidRPr="00F22317">
        <w:rPr>
          <w:rFonts w:asciiTheme="majorBidi" w:eastAsia="Calibri" w:hAnsiTheme="majorBidi" w:cstheme="majorBidi"/>
          <w:b/>
          <w:bCs/>
          <w:color w:val="000000"/>
          <w:sz w:val="24"/>
          <w:szCs w:val="24"/>
          <w:u w:val="single"/>
        </w:rPr>
        <w:t>MEDOIL's OBLIGATION</w:t>
      </w:r>
      <w:r w:rsidR="00B15C80" w:rsidRPr="00F22317">
        <w:rPr>
          <w:rFonts w:asciiTheme="majorBidi" w:eastAsia="Calibri" w:hAnsiTheme="majorBidi" w:cstheme="majorBidi"/>
          <w:b/>
          <w:bCs/>
          <w:color w:val="000000"/>
          <w:sz w:val="24"/>
          <w:szCs w:val="24"/>
          <w:u w:val="single"/>
          <w:lang w:val="en-US"/>
        </w:rPr>
        <w:t>S</w:t>
      </w:r>
    </w:p>
    <w:p w14:paraId="504A067F" w14:textId="77777777"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A. Medoil undertakes and agrees with the Client that it will at all times during the continuance of this Agreement, observe and perform the terms and conditions herein contained and in particular:</w:t>
      </w:r>
    </w:p>
    <w:p w14:paraId="42E809D5" w14:textId="62402586" w:rsidR="00594222" w:rsidRPr="00F22317" w:rsidRDefault="00000000" w:rsidP="005D02A8">
      <w:pPr>
        <w:pStyle w:val="ListParagraph"/>
        <w:numPr>
          <w:ilvl w:val="0"/>
          <w:numId w:val="5"/>
        </w:num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will observe and execute promptly the instructions communicated to it from time to time by the Client with regard to matters referred to in clause I.</w:t>
      </w:r>
      <w:r w:rsidR="00F22317">
        <w:rPr>
          <w:rFonts w:asciiTheme="majorBidi" w:eastAsia="Calibri" w:hAnsiTheme="majorBidi" w:cstheme="majorBidi"/>
          <w:color w:val="000000"/>
          <w:sz w:val="24"/>
          <w:szCs w:val="24"/>
          <w:lang w:val="en-US"/>
        </w:rPr>
        <w:t xml:space="preserve"> </w:t>
      </w:r>
      <w:r w:rsidRPr="00F22317">
        <w:rPr>
          <w:rFonts w:asciiTheme="majorBidi" w:eastAsia="Calibri" w:hAnsiTheme="majorBidi" w:cstheme="majorBidi"/>
          <w:color w:val="000000"/>
          <w:sz w:val="24"/>
          <w:szCs w:val="24"/>
        </w:rPr>
        <w:t>hereof,</w:t>
      </w:r>
    </w:p>
    <w:p w14:paraId="5ACE0618" w14:textId="73177814" w:rsidR="00594222" w:rsidRPr="00F22317" w:rsidRDefault="00000000" w:rsidP="005D02A8">
      <w:pPr>
        <w:pStyle w:val="ListParagraph"/>
        <w:numPr>
          <w:ilvl w:val="0"/>
          <w:numId w:val="5"/>
        </w:num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when entering into contracts for the Client will, unless otherwise instructed by the Client, do so on the terms of Medoil standard form terms and conditions and will inform the other party(</w:t>
      </w:r>
      <w:proofErr w:type="spellStart"/>
      <w:r w:rsidRPr="00F22317">
        <w:rPr>
          <w:rFonts w:asciiTheme="majorBidi" w:eastAsia="Calibri" w:hAnsiTheme="majorBidi" w:cstheme="majorBidi"/>
          <w:color w:val="000000"/>
          <w:sz w:val="24"/>
          <w:szCs w:val="24"/>
        </w:rPr>
        <w:t>ies</w:t>
      </w:r>
      <w:proofErr w:type="spellEnd"/>
      <w:r w:rsidRPr="00F22317">
        <w:rPr>
          <w:rFonts w:asciiTheme="majorBidi" w:eastAsia="Calibri" w:hAnsiTheme="majorBidi" w:cstheme="majorBidi"/>
          <w:color w:val="000000"/>
          <w:sz w:val="24"/>
          <w:szCs w:val="24"/>
        </w:rPr>
        <w:t>) thereto of the fact that it is acting as Commercial Agent,</w:t>
      </w:r>
    </w:p>
    <w:p w14:paraId="2CCCBF21" w14:textId="45E1B9AF" w:rsidR="00594222" w:rsidRPr="00F22317" w:rsidRDefault="00000000" w:rsidP="005D02A8">
      <w:pPr>
        <w:pStyle w:val="ListParagraph"/>
        <w:numPr>
          <w:ilvl w:val="0"/>
          <w:numId w:val="5"/>
        </w:num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 xml:space="preserve">in placing orders for the purchase of equipment or materials in pursuance of instructions received from the Client, Medoil will inform the seller, if the seller shall so request, of the purposes for which the items to be </w:t>
      </w:r>
      <w:proofErr w:type="spellStart"/>
      <w:r w:rsidRPr="00F22317">
        <w:rPr>
          <w:rFonts w:asciiTheme="majorBidi" w:eastAsia="Calibri" w:hAnsiTheme="majorBidi" w:cstheme="majorBidi"/>
          <w:color w:val="000000"/>
          <w:sz w:val="24"/>
          <w:szCs w:val="24"/>
        </w:rPr>
        <w:t>pur</w:t>
      </w:r>
      <w:proofErr w:type="spellEnd"/>
      <w:r w:rsidRPr="00F22317">
        <w:rPr>
          <w:rFonts w:asciiTheme="majorBidi" w:eastAsia="Calibri" w:hAnsiTheme="majorBidi" w:cstheme="majorBidi"/>
          <w:color w:val="000000"/>
          <w:sz w:val="24"/>
          <w:szCs w:val="24"/>
        </w:rPr>
        <w:t>-chased are intended to be used. Such information will be disclosed for the purpose of compliance with local Export rules and Regulation only unless previous authorised by Client for other purposes as requested by Medoil,</w:t>
      </w:r>
    </w:p>
    <w:p w14:paraId="45CD2ADB" w14:textId="40BF106E" w:rsidR="00594222" w:rsidRPr="00F22317" w:rsidRDefault="00000000" w:rsidP="005D02A8">
      <w:pPr>
        <w:pStyle w:val="ListParagraph"/>
        <w:numPr>
          <w:ilvl w:val="0"/>
          <w:numId w:val="5"/>
        </w:num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act as general consultant to the Client on all matters concerning this Agreement.</w:t>
      </w:r>
      <w:r w:rsidR="00747B56" w:rsidRPr="00F22317">
        <w:rPr>
          <w:rFonts w:asciiTheme="majorBidi" w:eastAsia="Calibri" w:hAnsiTheme="majorBidi" w:cstheme="majorBidi"/>
          <w:color w:val="000000"/>
          <w:sz w:val="24"/>
          <w:szCs w:val="24"/>
          <w:lang w:val="en-US"/>
        </w:rPr>
        <w:t xml:space="preserve"> </w:t>
      </w:r>
      <w:r w:rsidRPr="00F22317">
        <w:rPr>
          <w:rFonts w:asciiTheme="majorBidi" w:eastAsia="Calibri" w:hAnsiTheme="majorBidi" w:cstheme="majorBidi"/>
          <w:color w:val="000000"/>
          <w:sz w:val="24"/>
          <w:szCs w:val="24"/>
        </w:rPr>
        <w:t>In respect of Procurement activity, Medoil may inform Client of any background information on purchasing alternatives. Upon such advise, Client will consider whether follow the suggestion and will inform Medoil accordingly.</w:t>
      </w:r>
    </w:p>
    <w:p w14:paraId="5271C66B" w14:textId="77777777" w:rsidR="00E04A77" w:rsidRDefault="00E04A77" w:rsidP="005D02A8">
      <w:pPr>
        <w:spacing w:after="0" w:line="276" w:lineRule="auto"/>
        <w:jc w:val="both"/>
        <w:rPr>
          <w:rFonts w:asciiTheme="majorBidi" w:eastAsia="Calibri" w:hAnsiTheme="majorBidi" w:cstheme="majorBidi"/>
          <w:color w:val="000000"/>
          <w:sz w:val="24"/>
          <w:szCs w:val="24"/>
        </w:rPr>
      </w:pPr>
    </w:p>
    <w:p w14:paraId="6AF1F38A" w14:textId="0DE62DA5"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B. For the avoidance of doubt, it is hereby confirmed that at no time shall Medoil have any general authority to act as the agent or representative of the Client, and Medoil shall not conclude any contract nor place any order of the Client without the prior written approval of the Client, nor pledge the credit of, nor receive or purport to receive or pay any monies in whole or part satisfaction of any debts due or outstanding to or from the Client.</w:t>
      </w:r>
    </w:p>
    <w:p w14:paraId="5F18E91F" w14:textId="77777777"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The Client may agree to permit Medoil to exercise general discretionary powers in respect of any orders to be placed, in which case Medoil will not exceed any financial limit imposed by prior written notification from the Client.</w:t>
      </w:r>
    </w:p>
    <w:p w14:paraId="7B33D102" w14:textId="77777777" w:rsidR="00E04A77" w:rsidRDefault="00E04A77" w:rsidP="005D02A8">
      <w:pPr>
        <w:spacing w:after="0" w:line="276" w:lineRule="auto"/>
        <w:jc w:val="both"/>
        <w:rPr>
          <w:rFonts w:asciiTheme="majorBidi" w:eastAsia="Calibri" w:hAnsiTheme="majorBidi" w:cstheme="majorBidi"/>
          <w:color w:val="000000"/>
          <w:sz w:val="24"/>
          <w:szCs w:val="24"/>
        </w:rPr>
      </w:pPr>
    </w:p>
    <w:p w14:paraId="4A56EE5C" w14:textId="7108D72D" w:rsidR="00594222" w:rsidRDefault="00000000" w:rsidP="005D02A8">
      <w:pPr>
        <w:spacing w:after="0" w:line="276" w:lineRule="auto"/>
        <w:jc w:val="both"/>
        <w:rPr>
          <w:rFonts w:asciiTheme="majorBidi" w:eastAsia="Calibri" w:hAnsiTheme="majorBidi" w:cstheme="majorBidi"/>
          <w:color w:val="000000"/>
          <w:sz w:val="24"/>
          <w:szCs w:val="24"/>
        </w:rPr>
      </w:pPr>
      <w:r w:rsidRPr="00F22317">
        <w:rPr>
          <w:rFonts w:asciiTheme="majorBidi" w:eastAsia="Calibri" w:hAnsiTheme="majorBidi" w:cstheme="majorBidi"/>
          <w:color w:val="000000"/>
          <w:sz w:val="24"/>
          <w:szCs w:val="24"/>
        </w:rPr>
        <w:t>C. Medoil hereby assigns to the Client any claims arising out of, or in connection with any orders issued by Medoil for the Client, especially, but not limited to demand delivery from the supplier as well as any warranty rights and claims arising under such order being Client responsible for selection of successful supplier, contract based on accepted Terms and Conditions and being Client provided by any offer obtained by suppliers. In opposite, in case that Client give to Medoil full authority to act on behalf of Client (bidder selection,</w:t>
      </w:r>
      <w:r w:rsidR="00B15C80" w:rsidRPr="00F22317">
        <w:rPr>
          <w:rFonts w:asciiTheme="majorBidi" w:eastAsia="Calibri" w:hAnsiTheme="majorBidi" w:cstheme="majorBidi"/>
          <w:color w:val="000000"/>
          <w:sz w:val="24"/>
          <w:szCs w:val="24"/>
          <w:lang w:val="en-US"/>
        </w:rPr>
        <w:t xml:space="preserve"> </w:t>
      </w:r>
      <w:r w:rsidRPr="00F22317">
        <w:rPr>
          <w:rFonts w:asciiTheme="majorBidi" w:eastAsia="Calibri" w:hAnsiTheme="majorBidi" w:cstheme="majorBidi"/>
          <w:color w:val="000000"/>
          <w:sz w:val="24"/>
          <w:szCs w:val="24"/>
        </w:rPr>
        <w:t>negotiation and agreement on contract clauses etc.) then Medoil will be responsible to</w:t>
      </w:r>
      <w:r w:rsidR="00B15C80" w:rsidRPr="00F22317">
        <w:rPr>
          <w:rFonts w:asciiTheme="majorBidi" w:eastAsia="Calibri" w:hAnsiTheme="majorBidi" w:cstheme="majorBidi"/>
          <w:color w:val="000000"/>
          <w:sz w:val="24"/>
          <w:szCs w:val="24"/>
          <w:lang w:val="en-US"/>
        </w:rPr>
        <w:t xml:space="preserve"> </w:t>
      </w:r>
      <w:r w:rsidRPr="00F22317">
        <w:rPr>
          <w:rFonts w:asciiTheme="majorBidi" w:eastAsia="Calibri" w:hAnsiTheme="majorBidi" w:cstheme="majorBidi"/>
          <w:color w:val="000000"/>
          <w:sz w:val="24"/>
          <w:szCs w:val="24"/>
        </w:rPr>
        <w:t>solve any dispute which might arise at no cost for the Client.</w:t>
      </w:r>
    </w:p>
    <w:p w14:paraId="2AF8DE94" w14:textId="77777777" w:rsidR="005D02A8" w:rsidRPr="00F22317" w:rsidRDefault="005D02A8" w:rsidP="005D02A8">
      <w:pPr>
        <w:spacing w:after="0" w:line="276" w:lineRule="auto"/>
        <w:jc w:val="both"/>
        <w:rPr>
          <w:rFonts w:asciiTheme="majorBidi" w:hAnsiTheme="majorBidi" w:cstheme="majorBidi"/>
          <w:sz w:val="24"/>
          <w:szCs w:val="24"/>
        </w:rPr>
      </w:pPr>
    </w:p>
    <w:p w14:paraId="04030D34" w14:textId="77777777"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Following the delivery of any equipment or materials procured in accordance with the terms and conditions hereof, any claims especially, but not limited to any claims based on defects or other warranty issues shall be enforced solely by the Client against the supplier, and any responsibility or liability of Medoil with respect thereto is hereby expressly waived and excluded.</w:t>
      </w:r>
    </w:p>
    <w:p w14:paraId="041E25D6" w14:textId="77777777"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lastRenderedPageBreak/>
        <w:t>Upon request of the Client, Medoil shall, however, assist the Client in resolving any such outstanding issues with the supplier and/or enforcing claims and rights to the Client against the supplier.</w:t>
      </w:r>
    </w:p>
    <w:p w14:paraId="41908EE2" w14:textId="77777777" w:rsidR="005D02A8" w:rsidRDefault="005D02A8" w:rsidP="005D02A8">
      <w:pPr>
        <w:spacing w:after="0" w:line="276" w:lineRule="auto"/>
        <w:jc w:val="both"/>
        <w:rPr>
          <w:rFonts w:asciiTheme="majorBidi" w:eastAsia="Calibri" w:hAnsiTheme="majorBidi" w:cstheme="majorBidi"/>
          <w:color w:val="000000"/>
          <w:sz w:val="24"/>
          <w:szCs w:val="24"/>
        </w:rPr>
      </w:pPr>
    </w:p>
    <w:p w14:paraId="139E4116" w14:textId="287F9554" w:rsidR="00594222" w:rsidRPr="00F22317" w:rsidRDefault="00000000" w:rsidP="005D02A8">
      <w:pPr>
        <w:spacing w:after="0" w:line="276" w:lineRule="auto"/>
        <w:jc w:val="both"/>
        <w:rPr>
          <w:rFonts w:asciiTheme="majorBidi" w:eastAsia="Calibri" w:hAnsiTheme="majorBidi" w:cstheme="majorBidi"/>
          <w:color w:val="000000"/>
          <w:sz w:val="24"/>
          <w:szCs w:val="24"/>
        </w:rPr>
      </w:pPr>
      <w:r w:rsidRPr="00F22317">
        <w:rPr>
          <w:rFonts w:asciiTheme="majorBidi" w:eastAsia="Calibri" w:hAnsiTheme="majorBidi" w:cstheme="majorBidi"/>
          <w:color w:val="000000"/>
          <w:sz w:val="24"/>
          <w:szCs w:val="24"/>
        </w:rPr>
        <w:t>The foregoing shall not affect the responsibility and the liability of Medoil to perform its services hereunder with due diligence and care.</w:t>
      </w:r>
    </w:p>
    <w:p w14:paraId="760E8517" w14:textId="77777777" w:rsidR="00E04A77" w:rsidRDefault="00E04A77" w:rsidP="005D02A8">
      <w:pPr>
        <w:spacing w:after="0" w:line="276" w:lineRule="auto"/>
        <w:ind w:left="20"/>
        <w:jc w:val="both"/>
        <w:rPr>
          <w:rFonts w:asciiTheme="majorBidi" w:eastAsia="Calibri" w:hAnsiTheme="majorBidi" w:cstheme="majorBidi"/>
          <w:color w:val="000000"/>
          <w:sz w:val="24"/>
          <w:szCs w:val="24"/>
        </w:rPr>
      </w:pPr>
    </w:p>
    <w:p w14:paraId="3933A144" w14:textId="0D0AE561" w:rsidR="00594222" w:rsidRPr="00F22317" w:rsidRDefault="00000000" w:rsidP="005D02A8">
      <w:pPr>
        <w:spacing w:after="0" w:line="276" w:lineRule="auto"/>
        <w:ind w:left="20"/>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D. Medoil undertakes to provide to the Client on regular basis reports of all commitments entered into for the client, in order to facilitate the Client's need to properly plan its financial commitments.</w:t>
      </w:r>
    </w:p>
    <w:p w14:paraId="0282DA99" w14:textId="77777777" w:rsidR="00E04A77" w:rsidRDefault="00E04A77" w:rsidP="005D02A8">
      <w:pPr>
        <w:spacing w:after="0" w:line="276" w:lineRule="auto"/>
        <w:ind w:left="20"/>
        <w:jc w:val="both"/>
        <w:rPr>
          <w:rFonts w:asciiTheme="majorBidi" w:eastAsia="Calibri" w:hAnsiTheme="majorBidi" w:cstheme="majorBidi"/>
          <w:color w:val="000000"/>
          <w:sz w:val="24"/>
          <w:szCs w:val="24"/>
        </w:rPr>
      </w:pPr>
    </w:p>
    <w:p w14:paraId="0CBE70FE" w14:textId="2614AECE" w:rsidR="00594222" w:rsidRDefault="00000000" w:rsidP="005D02A8">
      <w:pPr>
        <w:spacing w:after="0" w:line="276" w:lineRule="auto"/>
        <w:ind w:left="20"/>
        <w:jc w:val="both"/>
        <w:rPr>
          <w:rFonts w:asciiTheme="majorBidi" w:eastAsia="Calibri" w:hAnsiTheme="majorBidi" w:cstheme="majorBidi"/>
          <w:color w:val="000000"/>
          <w:sz w:val="24"/>
          <w:szCs w:val="24"/>
        </w:rPr>
      </w:pPr>
      <w:r w:rsidRPr="00F22317">
        <w:rPr>
          <w:rFonts w:asciiTheme="majorBidi" w:eastAsia="Calibri" w:hAnsiTheme="majorBidi" w:cstheme="majorBidi"/>
          <w:color w:val="000000"/>
          <w:sz w:val="24"/>
          <w:szCs w:val="24"/>
        </w:rPr>
        <w:t>E. Medoil will keep separate proper and accurate accounts and records of transactions made for the Client in English language, including full details of the nature thereof and the persons from whom the relevant supplies or services are obtained.</w:t>
      </w:r>
    </w:p>
    <w:p w14:paraId="33621B35" w14:textId="77777777" w:rsidR="005D02A8" w:rsidRPr="00F22317" w:rsidRDefault="005D02A8" w:rsidP="005D02A8">
      <w:pPr>
        <w:spacing w:after="0" w:line="276" w:lineRule="auto"/>
        <w:ind w:left="20"/>
        <w:jc w:val="both"/>
        <w:rPr>
          <w:rFonts w:asciiTheme="majorBidi" w:hAnsiTheme="majorBidi" w:cstheme="majorBidi"/>
          <w:sz w:val="24"/>
          <w:szCs w:val="24"/>
        </w:rPr>
      </w:pPr>
    </w:p>
    <w:p w14:paraId="01017819" w14:textId="724378BE" w:rsidR="00594222" w:rsidRPr="00F22317" w:rsidRDefault="00000000" w:rsidP="005D02A8">
      <w:pPr>
        <w:spacing w:after="0" w:line="276" w:lineRule="auto"/>
        <w:jc w:val="both"/>
        <w:rPr>
          <w:rFonts w:asciiTheme="majorBidi" w:eastAsia="Calibri" w:hAnsiTheme="majorBidi" w:cstheme="majorBidi"/>
          <w:b/>
          <w:bCs/>
          <w:color w:val="000000"/>
          <w:sz w:val="24"/>
          <w:szCs w:val="24"/>
          <w:u w:val="single"/>
          <w:lang w:val="en-US"/>
        </w:rPr>
      </w:pPr>
      <w:r w:rsidRPr="00F22317">
        <w:rPr>
          <w:rFonts w:asciiTheme="majorBidi" w:eastAsia="Calibri" w:hAnsiTheme="majorBidi" w:cstheme="majorBidi"/>
          <w:b/>
          <w:bCs/>
          <w:color w:val="000000"/>
          <w:sz w:val="24"/>
          <w:szCs w:val="24"/>
          <w:u w:val="single"/>
        </w:rPr>
        <w:t>III. CLIENT'OBLIGATION</w:t>
      </w:r>
      <w:r w:rsidR="00B15C80" w:rsidRPr="00F22317">
        <w:rPr>
          <w:rFonts w:asciiTheme="majorBidi" w:eastAsia="Calibri" w:hAnsiTheme="majorBidi" w:cstheme="majorBidi"/>
          <w:b/>
          <w:bCs/>
          <w:color w:val="000000"/>
          <w:sz w:val="24"/>
          <w:szCs w:val="24"/>
          <w:u w:val="single"/>
          <w:lang w:val="en-US"/>
        </w:rPr>
        <w:t>S</w:t>
      </w:r>
    </w:p>
    <w:p w14:paraId="306916EC" w14:textId="77777777" w:rsidR="00594222" w:rsidRPr="00F22317" w:rsidRDefault="00000000" w:rsidP="005D02A8">
      <w:pPr>
        <w:spacing w:after="0" w:line="276" w:lineRule="auto"/>
        <w:ind w:left="40"/>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A. The Client authorizes Medoil to open and maintain separate bank accounts in all required currencies. All charges, interest expense and interest income of such bank accounts will be at Client's direct cost.</w:t>
      </w:r>
    </w:p>
    <w:p w14:paraId="3F78668B" w14:textId="77777777" w:rsidR="00D04CF8" w:rsidRDefault="00D04CF8" w:rsidP="005D02A8">
      <w:pPr>
        <w:spacing w:after="0" w:line="276" w:lineRule="auto"/>
        <w:ind w:left="40"/>
        <w:jc w:val="both"/>
        <w:rPr>
          <w:rFonts w:asciiTheme="majorBidi" w:eastAsia="Calibri" w:hAnsiTheme="majorBidi" w:cstheme="majorBidi"/>
          <w:color w:val="000000"/>
          <w:sz w:val="24"/>
          <w:szCs w:val="24"/>
        </w:rPr>
      </w:pPr>
    </w:p>
    <w:p w14:paraId="4AA12C48" w14:textId="166F1B56" w:rsidR="00594222" w:rsidRPr="00F22317" w:rsidRDefault="00000000" w:rsidP="005D02A8">
      <w:pPr>
        <w:spacing w:after="0" w:line="276" w:lineRule="auto"/>
        <w:ind w:left="40"/>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 xml:space="preserve">B. The Client undertakes to </w:t>
      </w:r>
      <w:r w:rsidR="007B5401" w:rsidRPr="00F22317">
        <w:rPr>
          <w:rFonts w:asciiTheme="majorBidi" w:eastAsia="Calibri" w:hAnsiTheme="majorBidi" w:cstheme="majorBidi"/>
          <w:color w:val="000000"/>
          <w:sz w:val="24"/>
          <w:szCs w:val="24"/>
        </w:rPr>
        <w:t>remit</w:t>
      </w:r>
      <w:r w:rsidRPr="00F22317">
        <w:rPr>
          <w:rFonts w:asciiTheme="majorBidi" w:eastAsia="Calibri" w:hAnsiTheme="majorBidi" w:cstheme="majorBidi"/>
          <w:color w:val="000000"/>
          <w:sz w:val="24"/>
          <w:szCs w:val="24"/>
        </w:rPr>
        <w:t xml:space="preserve"> or make available to Medoil, in </w:t>
      </w:r>
      <w:r w:rsidR="00B15C80" w:rsidRPr="00F22317">
        <w:rPr>
          <w:rFonts w:asciiTheme="majorBidi" w:eastAsia="Calibri" w:hAnsiTheme="majorBidi" w:cstheme="majorBidi"/>
          <w:color w:val="000000"/>
          <w:sz w:val="24"/>
          <w:szCs w:val="24"/>
        </w:rPr>
        <w:t>advance, all</w:t>
      </w:r>
      <w:r w:rsidRPr="00F22317">
        <w:rPr>
          <w:rFonts w:asciiTheme="majorBidi" w:eastAsia="Calibri" w:hAnsiTheme="majorBidi" w:cstheme="majorBidi"/>
          <w:color w:val="000000"/>
          <w:sz w:val="24"/>
          <w:szCs w:val="24"/>
        </w:rPr>
        <w:t xml:space="preserve"> necessary funds to meet the commitments properly entered into by Medoil for the Client.</w:t>
      </w:r>
    </w:p>
    <w:p w14:paraId="242CB59D" w14:textId="77777777"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The commitments resulting from the purchase price of goods, materials or services charged by the respective suppliers are paid from such funds made available without any commission fee for Medoil.</w:t>
      </w:r>
    </w:p>
    <w:p w14:paraId="47C3CF24" w14:textId="77777777" w:rsidR="00D04CF8" w:rsidRDefault="00D04CF8" w:rsidP="005D02A8">
      <w:pPr>
        <w:spacing w:after="0" w:line="276" w:lineRule="auto"/>
        <w:ind w:left="40"/>
        <w:jc w:val="both"/>
        <w:rPr>
          <w:rFonts w:asciiTheme="majorBidi" w:eastAsia="Calibri" w:hAnsiTheme="majorBidi" w:cstheme="majorBidi"/>
          <w:color w:val="000000"/>
          <w:sz w:val="24"/>
          <w:szCs w:val="24"/>
        </w:rPr>
      </w:pPr>
    </w:p>
    <w:p w14:paraId="624015F5" w14:textId="0902B419" w:rsidR="00594222" w:rsidRPr="00F22317" w:rsidRDefault="00000000" w:rsidP="005D02A8">
      <w:pPr>
        <w:spacing w:after="0" w:line="276" w:lineRule="auto"/>
        <w:ind w:left="40"/>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C. The Client will pay in advance to Medoil in consideration of the services performed as specified in clause I. of this agreement a quarterly fee consisting of the total costs incurred by Medoil in performing such services for its own account (operating expenses), together with a commission fee of 5% of such costs (mark-up).</w:t>
      </w:r>
    </w:p>
    <w:p w14:paraId="7E75A2F9" w14:textId="77777777" w:rsidR="00D04CF8" w:rsidRDefault="00D04CF8" w:rsidP="005D02A8">
      <w:pPr>
        <w:spacing w:after="0" w:line="276" w:lineRule="auto"/>
        <w:jc w:val="both"/>
        <w:rPr>
          <w:rFonts w:asciiTheme="majorBidi" w:eastAsia="Calibri" w:hAnsiTheme="majorBidi" w:cstheme="majorBidi"/>
          <w:color w:val="000000"/>
          <w:sz w:val="24"/>
          <w:szCs w:val="24"/>
        </w:rPr>
      </w:pPr>
    </w:p>
    <w:p w14:paraId="5A5B2320" w14:textId="3DEE6A6D" w:rsidR="00594222" w:rsidRDefault="00000000" w:rsidP="005D02A8">
      <w:pPr>
        <w:spacing w:after="0" w:line="276" w:lineRule="auto"/>
        <w:jc w:val="both"/>
        <w:rPr>
          <w:rFonts w:asciiTheme="majorBidi" w:eastAsia="Calibri" w:hAnsiTheme="majorBidi" w:cstheme="majorBidi"/>
          <w:color w:val="000000"/>
          <w:sz w:val="24"/>
          <w:szCs w:val="24"/>
          <w:lang w:val="en-US"/>
        </w:rPr>
      </w:pPr>
      <w:r w:rsidRPr="00F22317">
        <w:rPr>
          <w:rFonts w:asciiTheme="majorBidi" w:eastAsia="Calibri" w:hAnsiTheme="majorBidi" w:cstheme="majorBidi"/>
          <w:color w:val="000000"/>
          <w:sz w:val="24"/>
          <w:szCs w:val="24"/>
        </w:rPr>
        <w:t>Within reasonable time after the end of each quarter, Medoil will forward an invoice to the Client. This invoice is representing the Client's share in Medoil's own costs calculated in accordance with the allocation keys indicated in annex 1.</w:t>
      </w:r>
      <w:r w:rsidR="007B5401">
        <w:rPr>
          <w:rFonts w:asciiTheme="majorBidi" w:eastAsia="Calibri" w:hAnsiTheme="majorBidi" w:cstheme="majorBidi"/>
          <w:color w:val="000000"/>
          <w:sz w:val="24"/>
          <w:szCs w:val="24"/>
          <w:lang w:val="en-US"/>
        </w:rPr>
        <w:t xml:space="preserve"> </w:t>
      </w:r>
    </w:p>
    <w:p w14:paraId="0A78A732" w14:textId="77777777" w:rsidR="007B5401" w:rsidRDefault="007B5401" w:rsidP="005D02A8">
      <w:pPr>
        <w:spacing w:after="0" w:line="276" w:lineRule="auto"/>
        <w:jc w:val="both"/>
        <w:rPr>
          <w:rFonts w:asciiTheme="majorBidi" w:hAnsiTheme="majorBidi" w:cstheme="majorBidi"/>
          <w:sz w:val="24"/>
          <w:szCs w:val="24"/>
        </w:rPr>
      </w:pPr>
    </w:p>
    <w:p w14:paraId="755F6873" w14:textId="2C5D1844"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to this agreement. A settlement of the advance payment of the Client and the actual invoice will be done by debit or credit of the balance to the bank account maintained for the Client.</w:t>
      </w:r>
    </w:p>
    <w:p w14:paraId="5895F0EB" w14:textId="77777777" w:rsidR="007B5401" w:rsidRDefault="007B5401" w:rsidP="005D02A8">
      <w:pPr>
        <w:spacing w:after="0" w:line="276" w:lineRule="auto"/>
        <w:rPr>
          <w:rFonts w:asciiTheme="majorBidi" w:eastAsia="Calibri" w:hAnsiTheme="majorBidi" w:cstheme="majorBidi"/>
          <w:color w:val="000000"/>
          <w:sz w:val="24"/>
          <w:szCs w:val="24"/>
        </w:rPr>
      </w:pPr>
    </w:p>
    <w:p w14:paraId="6836FE35" w14:textId="51B2EF5F" w:rsidR="00594222" w:rsidRPr="00C07646" w:rsidRDefault="00000000" w:rsidP="005D02A8">
      <w:pPr>
        <w:spacing w:after="0" w:line="276" w:lineRule="auto"/>
        <w:rPr>
          <w:rFonts w:asciiTheme="majorBidi" w:hAnsiTheme="majorBidi" w:cstheme="majorBidi"/>
          <w:b/>
          <w:bCs/>
          <w:sz w:val="24"/>
          <w:szCs w:val="24"/>
        </w:rPr>
      </w:pPr>
      <w:r w:rsidRPr="00C07646">
        <w:rPr>
          <w:rFonts w:asciiTheme="majorBidi" w:eastAsia="Calibri" w:hAnsiTheme="majorBidi" w:cstheme="majorBidi"/>
          <w:b/>
          <w:bCs/>
          <w:color w:val="000000"/>
          <w:sz w:val="24"/>
          <w:szCs w:val="24"/>
        </w:rPr>
        <w:t xml:space="preserve">IV. </w:t>
      </w:r>
      <w:r w:rsidRPr="00C07646">
        <w:rPr>
          <w:rFonts w:asciiTheme="majorBidi" w:eastAsia="Calibri" w:hAnsiTheme="majorBidi" w:cstheme="majorBidi"/>
          <w:b/>
          <w:bCs/>
          <w:color w:val="000000"/>
          <w:sz w:val="24"/>
          <w:szCs w:val="24"/>
          <w:u w:val="single"/>
        </w:rPr>
        <w:t>GENERAL</w:t>
      </w:r>
    </w:p>
    <w:p w14:paraId="20C32FF7" w14:textId="77777777"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 xml:space="preserve">A. This Agreement shall continue in force until terminated by not less than 6months notice in writing given by either party to the other. In the event of termination the Client shall within a reasonable time after the expiry of the Agreement pay to Medoil a final fee calculated in accordance with clause III. C. of this </w:t>
      </w:r>
      <w:proofErr w:type="spellStart"/>
      <w:r w:rsidRPr="00F22317">
        <w:rPr>
          <w:rFonts w:asciiTheme="majorBidi" w:eastAsia="Calibri" w:hAnsiTheme="majorBidi" w:cstheme="majorBidi"/>
          <w:color w:val="000000"/>
          <w:sz w:val="24"/>
          <w:szCs w:val="24"/>
        </w:rPr>
        <w:t>agreement.At</w:t>
      </w:r>
      <w:proofErr w:type="spellEnd"/>
      <w:r w:rsidRPr="00F22317">
        <w:rPr>
          <w:rFonts w:asciiTheme="majorBidi" w:eastAsia="Calibri" w:hAnsiTheme="majorBidi" w:cstheme="majorBidi"/>
          <w:color w:val="000000"/>
          <w:sz w:val="24"/>
          <w:szCs w:val="24"/>
        </w:rPr>
        <w:t xml:space="preserve"> all times after the expiry of such notice, the Client shall indemnify and keep indemnified Medoil from and against the claims howsoever arising from third party in respect of contracts or engagements made by Medoil with such third parties at the request of the Client during the term of this Agreement.</w:t>
      </w:r>
    </w:p>
    <w:p w14:paraId="6EBDFD7E" w14:textId="77777777" w:rsidR="007B5401" w:rsidRDefault="007B5401" w:rsidP="005D02A8">
      <w:pPr>
        <w:spacing w:after="0" w:line="276" w:lineRule="auto"/>
        <w:jc w:val="both"/>
        <w:rPr>
          <w:rFonts w:asciiTheme="majorBidi" w:eastAsia="Calibri" w:hAnsiTheme="majorBidi" w:cstheme="majorBidi"/>
          <w:color w:val="000000"/>
          <w:sz w:val="24"/>
          <w:szCs w:val="24"/>
        </w:rPr>
      </w:pPr>
    </w:p>
    <w:p w14:paraId="7B13E21B" w14:textId="6D511DCB"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lastRenderedPageBreak/>
        <w:t>B.  This Agreement shall be governed by the substantive laws of Germany. All disputes arising under or in connection with this Agreement shall be finally settled according to the Arbitration Rules of the German Institution of Arbitration. (DIS) without recourse to the ordinary courts of law.</w:t>
      </w:r>
    </w:p>
    <w:p w14:paraId="294FFF85" w14:textId="77777777" w:rsidR="007B5401" w:rsidRDefault="007B5401" w:rsidP="005D02A8">
      <w:pPr>
        <w:spacing w:after="0" w:line="276" w:lineRule="auto"/>
        <w:jc w:val="both"/>
        <w:rPr>
          <w:rFonts w:asciiTheme="majorBidi" w:eastAsia="Calibri" w:hAnsiTheme="majorBidi" w:cstheme="majorBidi"/>
          <w:color w:val="000000"/>
          <w:sz w:val="24"/>
          <w:szCs w:val="24"/>
        </w:rPr>
      </w:pPr>
    </w:p>
    <w:p w14:paraId="44D61BAC" w14:textId="09B2BED7"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C. Any amendments or alterations of this Agreement shall be valid only if executed in writing. This shall apply as well to a waiver of the written form.</w:t>
      </w:r>
    </w:p>
    <w:p w14:paraId="11482B87" w14:textId="77777777" w:rsidR="007B5401" w:rsidRDefault="007B5401" w:rsidP="005D02A8">
      <w:pPr>
        <w:spacing w:after="0" w:line="276" w:lineRule="auto"/>
        <w:jc w:val="both"/>
        <w:rPr>
          <w:rFonts w:asciiTheme="majorBidi" w:eastAsia="Calibri" w:hAnsiTheme="majorBidi" w:cstheme="majorBidi"/>
          <w:color w:val="000000"/>
          <w:sz w:val="24"/>
          <w:szCs w:val="24"/>
        </w:rPr>
      </w:pPr>
    </w:p>
    <w:p w14:paraId="64F064AF" w14:textId="7D0A5ABE" w:rsidR="00594222" w:rsidRPr="00F22317" w:rsidRDefault="00000000" w:rsidP="005D02A8">
      <w:pPr>
        <w:spacing w:after="0" w:line="276" w:lineRule="auto"/>
        <w:jc w:val="both"/>
        <w:rPr>
          <w:rFonts w:asciiTheme="majorBidi" w:hAnsiTheme="majorBidi" w:cstheme="majorBidi"/>
          <w:sz w:val="24"/>
          <w:szCs w:val="24"/>
        </w:rPr>
      </w:pPr>
      <w:r w:rsidRPr="00F22317">
        <w:rPr>
          <w:rFonts w:asciiTheme="majorBidi" w:eastAsia="Calibri" w:hAnsiTheme="majorBidi" w:cstheme="majorBidi"/>
          <w:color w:val="000000"/>
          <w:sz w:val="24"/>
          <w:szCs w:val="24"/>
        </w:rPr>
        <w:t>D. Client, at any time during contract validity and not later than three years after the expiring of validity of subject contract, has the right to audit Medoil with regard to the activities performed under the terms of this Agreement.</w:t>
      </w:r>
    </w:p>
    <w:p w14:paraId="4ACAD6D9" w14:textId="77777777" w:rsidR="007B5401" w:rsidRDefault="007B5401" w:rsidP="005D02A8">
      <w:pPr>
        <w:tabs>
          <w:tab w:val="left" w:pos="5240"/>
        </w:tabs>
        <w:spacing w:after="0" w:line="276" w:lineRule="auto"/>
        <w:rPr>
          <w:rFonts w:asciiTheme="majorBidi" w:eastAsia="Calibri" w:hAnsiTheme="majorBidi" w:cstheme="majorBidi"/>
          <w:color w:val="000000"/>
          <w:sz w:val="24"/>
          <w:szCs w:val="24"/>
        </w:rPr>
      </w:pPr>
    </w:p>
    <w:p w14:paraId="5EA72310" w14:textId="77777777" w:rsidR="00F71017" w:rsidRDefault="00F71017" w:rsidP="005D02A8">
      <w:pPr>
        <w:tabs>
          <w:tab w:val="left" w:pos="5240"/>
        </w:tabs>
        <w:spacing w:after="0" w:line="276" w:lineRule="auto"/>
        <w:rPr>
          <w:rFonts w:asciiTheme="majorBidi" w:eastAsia="Calibri" w:hAnsiTheme="majorBidi" w:cstheme="majorBidi"/>
          <w:color w:val="000000"/>
          <w:sz w:val="24"/>
          <w:szCs w:val="24"/>
        </w:rPr>
      </w:pPr>
    </w:p>
    <w:p w14:paraId="09BBAC92" w14:textId="77777777" w:rsidR="00F71017" w:rsidRDefault="00F71017" w:rsidP="005D02A8">
      <w:pPr>
        <w:tabs>
          <w:tab w:val="left" w:pos="5240"/>
        </w:tabs>
        <w:spacing w:after="0" w:line="276" w:lineRule="auto"/>
        <w:rPr>
          <w:rFonts w:asciiTheme="majorBidi" w:eastAsia="Calibri" w:hAnsiTheme="majorBidi" w:cstheme="majorBidi"/>
          <w:color w:val="000000"/>
          <w:sz w:val="24"/>
          <w:szCs w:val="24"/>
        </w:rPr>
      </w:pPr>
    </w:p>
    <w:p w14:paraId="7553672F" w14:textId="4CF90EDA" w:rsidR="00594222" w:rsidRPr="007B5401" w:rsidRDefault="00000000" w:rsidP="005D02A8">
      <w:pPr>
        <w:tabs>
          <w:tab w:val="left" w:pos="5240"/>
        </w:tabs>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for MEDOIL GmbH</w:t>
      </w:r>
      <w:r w:rsidRPr="00F22317">
        <w:rPr>
          <w:rFonts w:asciiTheme="majorBidi" w:eastAsia="Arial" w:hAnsiTheme="majorBidi" w:cstheme="majorBidi"/>
          <w:color w:val="000000"/>
          <w:sz w:val="24"/>
          <w:szCs w:val="24"/>
        </w:rPr>
        <w:tab/>
      </w:r>
      <w:r w:rsidRPr="00F22317">
        <w:rPr>
          <w:rFonts w:asciiTheme="majorBidi" w:eastAsia="Calibri" w:hAnsiTheme="majorBidi" w:cstheme="majorBidi"/>
          <w:color w:val="000000"/>
          <w:sz w:val="24"/>
          <w:szCs w:val="24"/>
        </w:rPr>
        <w:t xml:space="preserve">for </w:t>
      </w:r>
      <w:r w:rsidR="007B5401" w:rsidRPr="007B5401">
        <w:rPr>
          <w:rFonts w:asciiTheme="majorBidi" w:eastAsia="Calibri" w:hAnsiTheme="majorBidi" w:cstheme="majorBidi"/>
          <w:color w:val="000000"/>
          <w:sz w:val="24"/>
          <w:szCs w:val="24"/>
        </w:rPr>
        <w:t>XXXXXXXXXXXXX</w:t>
      </w:r>
    </w:p>
    <w:p w14:paraId="1BAA7F92" w14:textId="6CCD6770" w:rsidR="00594222" w:rsidRPr="00F71017" w:rsidRDefault="007B5401" w:rsidP="005D02A8">
      <w:pPr>
        <w:tabs>
          <w:tab w:val="left" w:pos="5240"/>
        </w:tabs>
        <w:spacing w:after="0" w:line="276" w:lineRule="auto"/>
        <w:rPr>
          <w:rFonts w:asciiTheme="majorBidi" w:hAnsiTheme="majorBidi" w:cstheme="majorBidi"/>
          <w:sz w:val="24"/>
          <w:szCs w:val="24"/>
        </w:rPr>
      </w:pPr>
      <w:r w:rsidRPr="007B5401">
        <w:rPr>
          <w:rFonts w:asciiTheme="majorBidi" w:eastAsia="Calibri" w:hAnsiTheme="majorBidi" w:cstheme="majorBidi"/>
          <w:color w:val="000000"/>
          <w:sz w:val="24"/>
          <w:szCs w:val="24"/>
        </w:rPr>
        <w:t>Ibrahim Ahmed Abubridaa</w:t>
      </w:r>
      <w:r w:rsidRPr="00F22317">
        <w:rPr>
          <w:rFonts w:asciiTheme="majorBidi" w:eastAsia="Arial" w:hAnsiTheme="majorBidi" w:cstheme="majorBidi"/>
          <w:color w:val="000000"/>
          <w:sz w:val="24"/>
          <w:szCs w:val="24"/>
        </w:rPr>
        <w:tab/>
      </w:r>
      <w:r w:rsidRPr="007B5401">
        <w:rPr>
          <w:rFonts w:asciiTheme="majorBidi" w:eastAsia="Calibri" w:hAnsiTheme="majorBidi" w:cstheme="majorBidi"/>
          <w:color w:val="000000"/>
          <w:sz w:val="24"/>
          <w:szCs w:val="24"/>
        </w:rPr>
        <w:t>X</w:t>
      </w:r>
      <w:r w:rsidRPr="00F71017">
        <w:rPr>
          <w:rFonts w:asciiTheme="majorBidi" w:eastAsia="Calibri" w:hAnsiTheme="majorBidi" w:cstheme="majorBidi"/>
          <w:color w:val="000000"/>
          <w:sz w:val="24"/>
          <w:szCs w:val="24"/>
        </w:rPr>
        <w:t>XXXXXXXXXXXXXX</w:t>
      </w:r>
    </w:p>
    <w:p w14:paraId="76ECC380" w14:textId="77777777" w:rsidR="00594222" w:rsidRPr="00F22317" w:rsidRDefault="00000000" w:rsidP="005D02A8">
      <w:pPr>
        <w:tabs>
          <w:tab w:val="left" w:pos="5240"/>
        </w:tabs>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Managing Director</w:t>
      </w:r>
      <w:r w:rsidRPr="00F22317">
        <w:rPr>
          <w:rFonts w:asciiTheme="majorBidi" w:eastAsia="Arial" w:hAnsiTheme="majorBidi" w:cstheme="majorBidi"/>
          <w:color w:val="000000"/>
          <w:sz w:val="24"/>
          <w:szCs w:val="24"/>
        </w:rPr>
        <w:tab/>
      </w:r>
      <w:r w:rsidRPr="00F22317">
        <w:rPr>
          <w:rFonts w:asciiTheme="majorBidi" w:eastAsia="Calibri" w:hAnsiTheme="majorBidi" w:cstheme="majorBidi"/>
          <w:color w:val="000000"/>
          <w:sz w:val="24"/>
          <w:szCs w:val="24"/>
        </w:rPr>
        <w:t>Chairman, Management Committee</w:t>
      </w:r>
    </w:p>
    <w:p w14:paraId="7414FFEE" w14:textId="77777777" w:rsidR="00594222" w:rsidRPr="00F22317" w:rsidRDefault="00000000" w:rsidP="005D02A8">
      <w:pPr>
        <w:tabs>
          <w:tab w:val="left" w:pos="5240"/>
        </w:tabs>
        <w:spacing w:after="0" w:line="276" w:lineRule="auto"/>
        <w:rPr>
          <w:rFonts w:asciiTheme="majorBidi" w:hAnsiTheme="majorBidi" w:cstheme="majorBidi"/>
          <w:sz w:val="24"/>
          <w:szCs w:val="24"/>
        </w:rPr>
      </w:pPr>
      <w:r w:rsidRPr="00F22317">
        <w:rPr>
          <w:rFonts w:asciiTheme="majorBidi" w:eastAsia="Calibri" w:hAnsiTheme="majorBidi" w:cstheme="majorBidi"/>
          <w:color w:val="000000"/>
          <w:sz w:val="24"/>
          <w:szCs w:val="24"/>
        </w:rPr>
        <w:t>Date:</w:t>
      </w:r>
      <w:r w:rsidRPr="00F22317">
        <w:rPr>
          <w:rFonts w:asciiTheme="majorBidi" w:eastAsia="Arial" w:hAnsiTheme="majorBidi" w:cstheme="majorBidi"/>
          <w:color w:val="000000"/>
          <w:sz w:val="24"/>
          <w:szCs w:val="24"/>
        </w:rPr>
        <w:tab/>
      </w:r>
      <w:r w:rsidRPr="00F22317">
        <w:rPr>
          <w:rFonts w:asciiTheme="majorBidi" w:eastAsia="Calibri" w:hAnsiTheme="majorBidi" w:cstheme="majorBidi"/>
          <w:color w:val="000000"/>
          <w:sz w:val="24"/>
          <w:szCs w:val="24"/>
        </w:rPr>
        <w:t>Date:</w:t>
      </w:r>
    </w:p>
    <w:p w14:paraId="64AB462B" w14:textId="4C1A2907" w:rsidR="00594222" w:rsidRPr="007B5401" w:rsidRDefault="00000000" w:rsidP="005D02A8">
      <w:pPr>
        <w:spacing w:after="0" w:line="276" w:lineRule="auto"/>
        <w:rPr>
          <w:rFonts w:asciiTheme="majorBidi" w:hAnsiTheme="majorBidi" w:cstheme="majorBidi"/>
          <w:sz w:val="24"/>
          <w:szCs w:val="24"/>
          <w:lang w:val="en-US"/>
        </w:rPr>
      </w:pPr>
      <w:proofErr w:type="spellStart"/>
      <w:r w:rsidRPr="00F22317">
        <w:rPr>
          <w:rFonts w:asciiTheme="majorBidi" w:eastAsia="Calibri" w:hAnsiTheme="majorBidi" w:cstheme="majorBidi"/>
          <w:color w:val="000000"/>
          <w:sz w:val="24"/>
          <w:szCs w:val="24"/>
          <w:u w:val="single"/>
        </w:rPr>
        <w:t>Attachment:Annex</w:t>
      </w:r>
      <w:proofErr w:type="spellEnd"/>
      <w:r w:rsidRPr="00F22317">
        <w:rPr>
          <w:rFonts w:asciiTheme="majorBidi" w:eastAsia="Calibri" w:hAnsiTheme="majorBidi" w:cstheme="majorBidi"/>
          <w:color w:val="000000"/>
          <w:sz w:val="24"/>
          <w:szCs w:val="24"/>
          <w:u w:val="single"/>
        </w:rPr>
        <w:t xml:space="preserve"> 1</w:t>
      </w:r>
    </w:p>
    <w:p w14:paraId="09028C29" w14:textId="77777777" w:rsidR="00594222" w:rsidRPr="00F22317" w:rsidRDefault="00594222" w:rsidP="005D02A8">
      <w:pPr>
        <w:spacing w:after="0" w:line="276" w:lineRule="auto"/>
        <w:rPr>
          <w:rFonts w:asciiTheme="majorBidi" w:hAnsiTheme="majorBidi" w:cstheme="majorBidi"/>
          <w:sz w:val="24"/>
          <w:szCs w:val="24"/>
        </w:rPr>
      </w:pPr>
    </w:p>
    <w:sectPr w:rsidR="00594222" w:rsidRPr="00F22317">
      <w:headerReference w:type="default" r:id="rId7"/>
      <w:type w:val="continuous"/>
      <w:pgSz w:w="11900" w:h="16840"/>
      <w:pgMar w:top="720" w:right="1340" w:bottom="820" w:left="1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2B97" w14:textId="77777777" w:rsidR="00CC7CED" w:rsidRDefault="00CC7CED">
      <w:pPr>
        <w:spacing w:after="0" w:line="240" w:lineRule="auto"/>
      </w:pPr>
      <w:r>
        <w:separator/>
      </w:r>
    </w:p>
  </w:endnote>
  <w:endnote w:type="continuationSeparator" w:id="0">
    <w:p w14:paraId="56C950E5" w14:textId="77777777" w:rsidR="00CC7CED" w:rsidRDefault="00CC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08FE" w14:textId="77777777" w:rsidR="00CC7CED" w:rsidRDefault="00CC7CED">
      <w:pPr>
        <w:spacing w:after="0" w:line="240" w:lineRule="auto"/>
      </w:pPr>
      <w:r>
        <w:separator/>
      </w:r>
    </w:p>
  </w:footnote>
  <w:footnote w:type="continuationSeparator" w:id="0">
    <w:p w14:paraId="5AAA573D" w14:textId="77777777" w:rsidR="00CC7CED" w:rsidRDefault="00CC7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144" w14:textId="77777777" w:rsidR="00594222" w:rsidRDefault="00594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438"/>
    <w:multiLevelType w:val="hybridMultilevel"/>
    <w:tmpl w:val="12F8389A"/>
    <w:lvl w:ilvl="0" w:tplc="20000001">
      <w:start w:val="1"/>
      <w:numFmt w:val="bullet"/>
      <w:lvlText w:val=""/>
      <w:lvlJc w:val="left"/>
      <w:pPr>
        <w:ind w:left="1400" w:hanging="360"/>
      </w:pPr>
      <w:rPr>
        <w:rFonts w:ascii="Symbol" w:hAnsi="Symbol" w:hint="default"/>
      </w:rPr>
    </w:lvl>
    <w:lvl w:ilvl="1" w:tplc="20000003" w:tentative="1">
      <w:start w:val="1"/>
      <w:numFmt w:val="bullet"/>
      <w:lvlText w:val="o"/>
      <w:lvlJc w:val="left"/>
      <w:pPr>
        <w:ind w:left="2120" w:hanging="360"/>
      </w:pPr>
      <w:rPr>
        <w:rFonts w:ascii="Courier New" w:hAnsi="Courier New" w:cs="Courier New" w:hint="default"/>
      </w:rPr>
    </w:lvl>
    <w:lvl w:ilvl="2" w:tplc="20000005" w:tentative="1">
      <w:start w:val="1"/>
      <w:numFmt w:val="bullet"/>
      <w:lvlText w:val=""/>
      <w:lvlJc w:val="left"/>
      <w:pPr>
        <w:ind w:left="2840" w:hanging="360"/>
      </w:pPr>
      <w:rPr>
        <w:rFonts w:ascii="Wingdings" w:hAnsi="Wingdings" w:hint="default"/>
      </w:rPr>
    </w:lvl>
    <w:lvl w:ilvl="3" w:tplc="20000001" w:tentative="1">
      <w:start w:val="1"/>
      <w:numFmt w:val="bullet"/>
      <w:lvlText w:val=""/>
      <w:lvlJc w:val="left"/>
      <w:pPr>
        <w:ind w:left="3560" w:hanging="360"/>
      </w:pPr>
      <w:rPr>
        <w:rFonts w:ascii="Symbol" w:hAnsi="Symbol" w:hint="default"/>
      </w:rPr>
    </w:lvl>
    <w:lvl w:ilvl="4" w:tplc="20000003" w:tentative="1">
      <w:start w:val="1"/>
      <w:numFmt w:val="bullet"/>
      <w:lvlText w:val="o"/>
      <w:lvlJc w:val="left"/>
      <w:pPr>
        <w:ind w:left="4280" w:hanging="360"/>
      </w:pPr>
      <w:rPr>
        <w:rFonts w:ascii="Courier New" w:hAnsi="Courier New" w:cs="Courier New" w:hint="default"/>
      </w:rPr>
    </w:lvl>
    <w:lvl w:ilvl="5" w:tplc="20000005" w:tentative="1">
      <w:start w:val="1"/>
      <w:numFmt w:val="bullet"/>
      <w:lvlText w:val=""/>
      <w:lvlJc w:val="left"/>
      <w:pPr>
        <w:ind w:left="5000" w:hanging="360"/>
      </w:pPr>
      <w:rPr>
        <w:rFonts w:ascii="Wingdings" w:hAnsi="Wingdings" w:hint="default"/>
      </w:rPr>
    </w:lvl>
    <w:lvl w:ilvl="6" w:tplc="20000001" w:tentative="1">
      <w:start w:val="1"/>
      <w:numFmt w:val="bullet"/>
      <w:lvlText w:val=""/>
      <w:lvlJc w:val="left"/>
      <w:pPr>
        <w:ind w:left="5720" w:hanging="360"/>
      </w:pPr>
      <w:rPr>
        <w:rFonts w:ascii="Symbol" w:hAnsi="Symbol" w:hint="default"/>
      </w:rPr>
    </w:lvl>
    <w:lvl w:ilvl="7" w:tplc="20000003" w:tentative="1">
      <w:start w:val="1"/>
      <w:numFmt w:val="bullet"/>
      <w:lvlText w:val="o"/>
      <w:lvlJc w:val="left"/>
      <w:pPr>
        <w:ind w:left="6440" w:hanging="360"/>
      </w:pPr>
      <w:rPr>
        <w:rFonts w:ascii="Courier New" w:hAnsi="Courier New" w:cs="Courier New" w:hint="default"/>
      </w:rPr>
    </w:lvl>
    <w:lvl w:ilvl="8" w:tplc="20000005" w:tentative="1">
      <w:start w:val="1"/>
      <w:numFmt w:val="bullet"/>
      <w:lvlText w:val=""/>
      <w:lvlJc w:val="left"/>
      <w:pPr>
        <w:ind w:left="7160" w:hanging="360"/>
      </w:pPr>
      <w:rPr>
        <w:rFonts w:ascii="Wingdings" w:hAnsi="Wingdings" w:hint="default"/>
      </w:rPr>
    </w:lvl>
  </w:abstractNum>
  <w:abstractNum w:abstractNumId="1" w15:restartNumberingAfterBreak="0">
    <w:nsid w:val="31415480"/>
    <w:multiLevelType w:val="hybridMultilevel"/>
    <w:tmpl w:val="E43ED3DC"/>
    <w:lvl w:ilvl="0" w:tplc="2000000F">
      <w:start w:val="1"/>
      <w:numFmt w:val="decimal"/>
      <w:lvlText w:val="%1."/>
      <w:lvlJc w:val="left"/>
      <w:pPr>
        <w:ind w:left="1420" w:hanging="360"/>
      </w:pPr>
    </w:lvl>
    <w:lvl w:ilvl="1" w:tplc="20000019" w:tentative="1">
      <w:start w:val="1"/>
      <w:numFmt w:val="lowerLetter"/>
      <w:lvlText w:val="%2."/>
      <w:lvlJc w:val="left"/>
      <w:pPr>
        <w:ind w:left="2140" w:hanging="360"/>
      </w:pPr>
    </w:lvl>
    <w:lvl w:ilvl="2" w:tplc="2000001B" w:tentative="1">
      <w:start w:val="1"/>
      <w:numFmt w:val="lowerRoman"/>
      <w:lvlText w:val="%3."/>
      <w:lvlJc w:val="right"/>
      <w:pPr>
        <w:ind w:left="2860" w:hanging="180"/>
      </w:pPr>
    </w:lvl>
    <w:lvl w:ilvl="3" w:tplc="2000000F" w:tentative="1">
      <w:start w:val="1"/>
      <w:numFmt w:val="decimal"/>
      <w:lvlText w:val="%4."/>
      <w:lvlJc w:val="left"/>
      <w:pPr>
        <w:ind w:left="3580" w:hanging="360"/>
      </w:pPr>
    </w:lvl>
    <w:lvl w:ilvl="4" w:tplc="20000019" w:tentative="1">
      <w:start w:val="1"/>
      <w:numFmt w:val="lowerLetter"/>
      <w:lvlText w:val="%5."/>
      <w:lvlJc w:val="left"/>
      <w:pPr>
        <w:ind w:left="4300" w:hanging="360"/>
      </w:pPr>
    </w:lvl>
    <w:lvl w:ilvl="5" w:tplc="2000001B" w:tentative="1">
      <w:start w:val="1"/>
      <w:numFmt w:val="lowerRoman"/>
      <w:lvlText w:val="%6."/>
      <w:lvlJc w:val="right"/>
      <w:pPr>
        <w:ind w:left="5020" w:hanging="180"/>
      </w:pPr>
    </w:lvl>
    <w:lvl w:ilvl="6" w:tplc="2000000F" w:tentative="1">
      <w:start w:val="1"/>
      <w:numFmt w:val="decimal"/>
      <w:lvlText w:val="%7."/>
      <w:lvlJc w:val="left"/>
      <w:pPr>
        <w:ind w:left="5740" w:hanging="360"/>
      </w:pPr>
    </w:lvl>
    <w:lvl w:ilvl="7" w:tplc="20000019" w:tentative="1">
      <w:start w:val="1"/>
      <w:numFmt w:val="lowerLetter"/>
      <w:lvlText w:val="%8."/>
      <w:lvlJc w:val="left"/>
      <w:pPr>
        <w:ind w:left="6460" w:hanging="360"/>
      </w:pPr>
    </w:lvl>
    <w:lvl w:ilvl="8" w:tplc="2000001B" w:tentative="1">
      <w:start w:val="1"/>
      <w:numFmt w:val="lowerRoman"/>
      <w:lvlText w:val="%9."/>
      <w:lvlJc w:val="right"/>
      <w:pPr>
        <w:ind w:left="7180" w:hanging="180"/>
      </w:pPr>
    </w:lvl>
  </w:abstractNum>
  <w:abstractNum w:abstractNumId="2" w15:restartNumberingAfterBreak="0">
    <w:nsid w:val="3DD018FB"/>
    <w:multiLevelType w:val="hybridMultilevel"/>
    <w:tmpl w:val="959894D0"/>
    <w:lvl w:ilvl="0" w:tplc="D96A767C">
      <w:start w:val="1"/>
      <w:numFmt w:val="decimal"/>
      <w:lvlText w:val="%1."/>
      <w:lvlJc w:val="left"/>
      <w:pPr>
        <w:ind w:left="532" w:hanging="390"/>
      </w:pPr>
      <w:rPr>
        <w:rFonts w:ascii="Calibri" w:eastAsia="Calibri" w:hAnsi="Calibri" w:hint="default"/>
        <w:color w:val="00000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 w15:restartNumberingAfterBreak="0">
    <w:nsid w:val="6A436D0E"/>
    <w:multiLevelType w:val="hybridMultilevel"/>
    <w:tmpl w:val="054EBBA0"/>
    <w:lvl w:ilvl="0" w:tplc="20000001">
      <w:start w:val="1"/>
      <w:numFmt w:val="bullet"/>
      <w:lvlText w:val=""/>
      <w:lvlJc w:val="left"/>
      <w:pPr>
        <w:ind w:left="1400" w:hanging="360"/>
      </w:pPr>
      <w:rPr>
        <w:rFonts w:ascii="Symbol" w:hAnsi="Symbol" w:hint="default"/>
      </w:rPr>
    </w:lvl>
    <w:lvl w:ilvl="1" w:tplc="20000003" w:tentative="1">
      <w:start w:val="1"/>
      <w:numFmt w:val="bullet"/>
      <w:lvlText w:val="o"/>
      <w:lvlJc w:val="left"/>
      <w:pPr>
        <w:ind w:left="2120" w:hanging="360"/>
      </w:pPr>
      <w:rPr>
        <w:rFonts w:ascii="Courier New" w:hAnsi="Courier New" w:cs="Courier New" w:hint="default"/>
      </w:rPr>
    </w:lvl>
    <w:lvl w:ilvl="2" w:tplc="20000005" w:tentative="1">
      <w:start w:val="1"/>
      <w:numFmt w:val="bullet"/>
      <w:lvlText w:val=""/>
      <w:lvlJc w:val="left"/>
      <w:pPr>
        <w:ind w:left="2840" w:hanging="360"/>
      </w:pPr>
      <w:rPr>
        <w:rFonts w:ascii="Wingdings" w:hAnsi="Wingdings" w:hint="default"/>
      </w:rPr>
    </w:lvl>
    <w:lvl w:ilvl="3" w:tplc="20000001" w:tentative="1">
      <w:start w:val="1"/>
      <w:numFmt w:val="bullet"/>
      <w:lvlText w:val=""/>
      <w:lvlJc w:val="left"/>
      <w:pPr>
        <w:ind w:left="3560" w:hanging="360"/>
      </w:pPr>
      <w:rPr>
        <w:rFonts w:ascii="Symbol" w:hAnsi="Symbol" w:hint="default"/>
      </w:rPr>
    </w:lvl>
    <w:lvl w:ilvl="4" w:tplc="20000003" w:tentative="1">
      <w:start w:val="1"/>
      <w:numFmt w:val="bullet"/>
      <w:lvlText w:val="o"/>
      <w:lvlJc w:val="left"/>
      <w:pPr>
        <w:ind w:left="4280" w:hanging="360"/>
      </w:pPr>
      <w:rPr>
        <w:rFonts w:ascii="Courier New" w:hAnsi="Courier New" w:cs="Courier New" w:hint="default"/>
      </w:rPr>
    </w:lvl>
    <w:lvl w:ilvl="5" w:tplc="20000005" w:tentative="1">
      <w:start w:val="1"/>
      <w:numFmt w:val="bullet"/>
      <w:lvlText w:val=""/>
      <w:lvlJc w:val="left"/>
      <w:pPr>
        <w:ind w:left="5000" w:hanging="360"/>
      </w:pPr>
      <w:rPr>
        <w:rFonts w:ascii="Wingdings" w:hAnsi="Wingdings" w:hint="default"/>
      </w:rPr>
    </w:lvl>
    <w:lvl w:ilvl="6" w:tplc="20000001" w:tentative="1">
      <w:start w:val="1"/>
      <w:numFmt w:val="bullet"/>
      <w:lvlText w:val=""/>
      <w:lvlJc w:val="left"/>
      <w:pPr>
        <w:ind w:left="5720" w:hanging="360"/>
      </w:pPr>
      <w:rPr>
        <w:rFonts w:ascii="Symbol" w:hAnsi="Symbol" w:hint="default"/>
      </w:rPr>
    </w:lvl>
    <w:lvl w:ilvl="7" w:tplc="20000003" w:tentative="1">
      <w:start w:val="1"/>
      <w:numFmt w:val="bullet"/>
      <w:lvlText w:val="o"/>
      <w:lvlJc w:val="left"/>
      <w:pPr>
        <w:ind w:left="6440" w:hanging="360"/>
      </w:pPr>
      <w:rPr>
        <w:rFonts w:ascii="Courier New" w:hAnsi="Courier New" w:cs="Courier New" w:hint="default"/>
      </w:rPr>
    </w:lvl>
    <w:lvl w:ilvl="8" w:tplc="20000005" w:tentative="1">
      <w:start w:val="1"/>
      <w:numFmt w:val="bullet"/>
      <w:lvlText w:val=""/>
      <w:lvlJc w:val="left"/>
      <w:pPr>
        <w:ind w:left="7160" w:hanging="360"/>
      </w:pPr>
      <w:rPr>
        <w:rFonts w:ascii="Wingdings" w:hAnsi="Wingdings" w:hint="default"/>
      </w:rPr>
    </w:lvl>
  </w:abstractNum>
  <w:abstractNum w:abstractNumId="4" w15:restartNumberingAfterBreak="0">
    <w:nsid w:val="77512891"/>
    <w:multiLevelType w:val="hybridMultilevel"/>
    <w:tmpl w:val="D93C51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FB3541"/>
    <w:multiLevelType w:val="hybridMultilevel"/>
    <w:tmpl w:val="9A72797C"/>
    <w:lvl w:ilvl="0" w:tplc="2000000F">
      <w:start w:val="1"/>
      <w:numFmt w:val="decimal"/>
      <w:lvlText w:val="%1."/>
      <w:lvlJc w:val="left"/>
      <w:pPr>
        <w:ind w:left="785" w:hanging="360"/>
      </w:p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num w:numId="1" w16cid:durableId="1172143196">
    <w:abstractNumId w:val="0"/>
  </w:num>
  <w:num w:numId="2" w16cid:durableId="1642688955">
    <w:abstractNumId w:val="3"/>
  </w:num>
  <w:num w:numId="3" w16cid:durableId="1408186140">
    <w:abstractNumId w:val="5"/>
  </w:num>
  <w:num w:numId="4" w16cid:durableId="1000618939">
    <w:abstractNumId w:val="1"/>
  </w:num>
  <w:num w:numId="5" w16cid:durableId="1680885670">
    <w:abstractNumId w:val="2"/>
  </w:num>
  <w:num w:numId="6" w16cid:durableId="1673681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C8"/>
    <w:rsid w:val="000D6051"/>
    <w:rsid w:val="002E2D18"/>
    <w:rsid w:val="00420EA3"/>
    <w:rsid w:val="00594222"/>
    <w:rsid w:val="005D02A8"/>
    <w:rsid w:val="00747B56"/>
    <w:rsid w:val="007B5401"/>
    <w:rsid w:val="009F0BE0"/>
    <w:rsid w:val="00A46B21"/>
    <w:rsid w:val="00B15C80"/>
    <w:rsid w:val="00BA6D97"/>
    <w:rsid w:val="00BD0BC8"/>
    <w:rsid w:val="00C07646"/>
    <w:rsid w:val="00CC7CED"/>
    <w:rsid w:val="00D04CF8"/>
    <w:rsid w:val="00E04A77"/>
    <w:rsid w:val="00F22317"/>
    <w:rsid w:val="00F710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49A6"/>
  <w15:chartTrackingRefBased/>
  <w15:docId w15:val="{96431983-C890-485F-95E8-B387FD7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DE" w:eastAsia="en-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12D02443E95D4DA7D70CC5B9CDE2D8" ma:contentTypeVersion="13" ma:contentTypeDescription="Ein neues Dokument erstellen." ma:contentTypeScope="" ma:versionID="a54e32970527deba1821bfbdcd3612fa">
  <xsd:schema xmlns:xsd="http://www.w3.org/2001/XMLSchema" xmlns:xs="http://www.w3.org/2001/XMLSchema" xmlns:p="http://schemas.microsoft.com/office/2006/metadata/properties" xmlns:ns2="bfdfe38a-4e0a-4cea-9150-669926794011" xmlns:ns3="4271793c-6c13-4d74-89d8-752b26fb528f" targetNamespace="http://schemas.microsoft.com/office/2006/metadata/properties" ma:root="true" ma:fieldsID="14615337a95d64b4a6a692c610681815" ns2:_="" ns3:_="">
    <xsd:import namespace="bfdfe38a-4e0a-4cea-9150-669926794011"/>
    <xsd:import namespace="4271793c-6c13-4d74-89d8-752b26fb52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fe38a-4e0a-4cea-9150-669926794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d08e5876-2aef-4bb1-9738-354f6d2f46d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Remarks" ma:index="20" nillable="true" ma:displayName="Remarks" ma:format="Dropdown" ma:internalName="Remark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1793c-6c13-4d74-89d8-752b26fb528f"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926400d2-214d-4a37-bdb4-da65c74b5a6f}" ma:internalName="TaxCatchAll" ma:showField="CatchAllData" ma:web="4271793c-6c13-4d74-89d8-752b26fb52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dfe38a-4e0a-4cea-9150-669926794011">
      <Terms xmlns="http://schemas.microsoft.com/office/infopath/2007/PartnerControls"/>
    </lcf76f155ced4ddcb4097134ff3c332f>
    <Remarks xmlns="bfdfe38a-4e0a-4cea-9150-669926794011" xsi:nil="true"/>
    <TaxCatchAll xmlns="4271793c-6c13-4d74-89d8-752b26fb528f" xsi:nil="true"/>
  </documentManagement>
</p:properties>
</file>

<file path=customXml/itemProps1.xml><?xml version="1.0" encoding="utf-8"?>
<ds:datastoreItem xmlns:ds="http://schemas.openxmlformats.org/officeDocument/2006/customXml" ds:itemID="{A6558811-102B-4A5B-AD17-7EDA021CE6AA}"/>
</file>

<file path=customXml/itemProps2.xml><?xml version="1.0" encoding="utf-8"?>
<ds:datastoreItem xmlns:ds="http://schemas.openxmlformats.org/officeDocument/2006/customXml" ds:itemID="{C449369E-C5B5-4BF9-97AF-2286DFD214AE}"/>
</file>

<file path=customXml/itemProps3.xml><?xml version="1.0" encoding="utf-8"?>
<ds:datastoreItem xmlns:ds="http://schemas.openxmlformats.org/officeDocument/2006/customXml" ds:itemID="{EE8732AC-8DD7-491E-8B24-72C3BFCFCDC6}"/>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wordbuilder</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subject/>
  <dc:creator>INTSIG</dc:creator>
  <cp:keywords/>
  <dc:description>Intsig Word Converter</dc:description>
  <cp:lastModifiedBy>Ibrahim Abubridaa</cp:lastModifiedBy>
  <cp:revision>6</cp:revision>
  <dcterms:created xsi:type="dcterms:W3CDTF">2024-01-02T18:26:00Z</dcterms:created>
  <dcterms:modified xsi:type="dcterms:W3CDTF">2024-01-02T18:34:00Z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0x0101008912D02443E95D4DA7D70CC5B9CDE2D8</vt:lpwstr>
  </property>
</Properties>
</file>